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C7" w:rsidRPr="00C85EC7" w:rsidRDefault="00C85EC7" w:rsidP="00C85EC7">
      <w:pPr>
        <w:tabs>
          <w:tab w:val="left" w:pos="4800"/>
        </w:tabs>
        <w:ind w:left="5100" w:hanging="4900"/>
        <w:jc w:val="center"/>
        <w:rPr>
          <w:b/>
          <w:sz w:val="28"/>
          <w:szCs w:val="28"/>
          <w:lang w:val="uk-UA"/>
        </w:rPr>
      </w:pPr>
      <w:bookmarkStart w:id="0" w:name="_GoBack"/>
      <w:bookmarkEnd w:id="0"/>
      <w:r w:rsidRPr="00C85EC7">
        <w:rPr>
          <w:b/>
          <w:noProof/>
          <w:sz w:val="28"/>
          <w:szCs w:val="28"/>
        </w:rPr>
        <w:drawing>
          <wp:inline distT="0" distB="0" distL="0" distR="0">
            <wp:extent cx="452120" cy="613410"/>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52120" cy="613410"/>
                    </a:xfrm>
                    <a:prstGeom prst="rect">
                      <a:avLst/>
                    </a:prstGeom>
                    <a:noFill/>
                    <a:ln w="9525">
                      <a:noFill/>
                      <a:miter lim="800000"/>
                      <a:headEnd/>
                      <a:tailEnd/>
                    </a:ln>
                  </pic:spPr>
                </pic:pic>
              </a:graphicData>
            </a:graphic>
          </wp:inline>
        </w:drawing>
      </w:r>
    </w:p>
    <w:p w:rsidR="00707535" w:rsidRPr="00D63520" w:rsidRDefault="00707535" w:rsidP="00707535">
      <w:pPr>
        <w:jc w:val="center"/>
        <w:rPr>
          <w:sz w:val="28"/>
          <w:szCs w:val="28"/>
        </w:rPr>
      </w:pPr>
      <w:r w:rsidRPr="00D63520">
        <w:rPr>
          <w:sz w:val="28"/>
          <w:szCs w:val="28"/>
        </w:rPr>
        <w:t>УКРАЇНА</w:t>
      </w:r>
    </w:p>
    <w:p w:rsidR="00707535" w:rsidRPr="00D63520" w:rsidRDefault="00707535" w:rsidP="00707535">
      <w:pPr>
        <w:jc w:val="center"/>
        <w:rPr>
          <w:sz w:val="28"/>
          <w:szCs w:val="28"/>
        </w:rPr>
      </w:pPr>
      <w:r w:rsidRPr="00D63520">
        <w:rPr>
          <w:sz w:val="28"/>
          <w:szCs w:val="28"/>
        </w:rPr>
        <w:t>НОВОГРАД-ВОЛИНСЬКА МІСЬКА РАДА</w:t>
      </w:r>
    </w:p>
    <w:p w:rsidR="00707535" w:rsidRPr="00D63520" w:rsidRDefault="00707535" w:rsidP="00707535">
      <w:pPr>
        <w:jc w:val="center"/>
        <w:rPr>
          <w:sz w:val="28"/>
          <w:szCs w:val="28"/>
        </w:rPr>
      </w:pPr>
      <w:r w:rsidRPr="00D63520">
        <w:rPr>
          <w:sz w:val="28"/>
          <w:szCs w:val="28"/>
        </w:rPr>
        <w:t>ЖИТОМИРСЬКОЇ ОБЛАСТІ</w:t>
      </w:r>
    </w:p>
    <w:p w:rsidR="00C85EC7" w:rsidRPr="00C85EC7" w:rsidRDefault="00707535" w:rsidP="00707535">
      <w:pPr>
        <w:ind w:right="-62"/>
        <w:jc w:val="center"/>
        <w:rPr>
          <w:sz w:val="28"/>
          <w:szCs w:val="28"/>
          <w:lang w:val="uk-UA"/>
        </w:rPr>
      </w:pPr>
      <w:r w:rsidRPr="00D63520">
        <w:rPr>
          <w:bCs/>
          <w:sz w:val="28"/>
          <w:szCs w:val="28"/>
        </w:rPr>
        <w:t>РІШЕННЯ</w:t>
      </w:r>
    </w:p>
    <w:p w:rsidR="00C85EC7" w:rsidRPr="00C85EC7" w:rsidRDefault="00C85EC7" w:rsidP="00C85EC7">
      <w:pPr>
        <w:rPr>
          <w:sz w:val="28"/>
          <w:szCs w:val="28"/>
          <w:lang w:val="uk-UA"/>
        </w:rPr>
      </w:pPr>
    </w:p>
    <w:p w:rsidR="00E9036B" w:rsidRDefault="00E9036B" w:rsidP="00C85EC7">
      <w:pPr>
        <w:rPr>
          <w:sz w:val="28"/>
          <w:szCs w:val="28"/>
          <w:lang w:val="uk-UA"/>
        </w:rPr>
      </w:pPr>
      <w:r>
        <w:rPr>
          <w:sz w:val="28"/>
          <w:szCs w:val="28"/>
          <w:lang w:val="uk-UA"/>
        </w:rPr>
        <w:t>шістнадцята сесія                                                                    восьмого скликання</w:t>
      </w:r>
    </w:p>
    <w:p w:rsidR="00E9036B" w:rsidRDefault="00E9036B" w:rsidP="00C85EC7">
      <w:pPr>
        <w:rPr>
          <w:sz w:val="28"/>
          <w:szCs w:val="28"/>
          <w:lang w:val="uk-UA"/>
        </w:rPr>
      </w:pPr>
    </w:p>
    <w:p w:rsidR="00C85EC7" w:rsidRPr="00C85EC7" w:rsidRDefault="00C85EC7" w:rsidP="00C85EC7">
      <w:pPr>
        <w:rPr>
          <w:sz w:val="28"/>
          <w:szCs w:val="28"/>
          <w:lang w:val="uk-UA"/>
        </w:rPr>
      </w:pPr>
      <w:r w:rsidRPr="00C85EC7">
        <w:rPr>
          <w:sz w:val="28"/>
          <w:szCs w:val="28"/>
          <w:lang w:val="uk-UA"/>
        </w:rPr>
        <w:t xml:space="preserve">від  </w:t>
      </w:r>
      <w:r w:rsidR="009635D2">
        <w:rPr>
          <w:sz w:val="28"/>
          <w:szCs w:val="28"/>
          <w:lang w:val="uk-UA"/>
        </w:rPr>
        <w:t>25.11.2021</w:t>
      </w:r>
      <w:r w:rsidRPr="00C85EC7">
        <w:rPr>
          <w:sz w:val="28"/>
          <w:szCs w:val="28"/>
          <w:lang w:val="uk-UA"/>
        </w:rPr>
        <w:t xml:space="preserve">   № </w:t>
      </w:r>
      <w:r w:rsidR="009635D2">
        <w:rPr>
          <w:sz w:val="28"/>
          <w:szCs w:val="28"/>
          <w:lang w:val="uk-UA"/>
        </w:rPr>
        <w:t>385</w:t>
      </w:r>
    </w:p>
    <w:p w:rsidR="00C85EC7" w:rsidRPr="00C85EC7" w:rsidRDefault="00C85EC7" w:rsidP="00C85EC7">
      <w:pPr>
        <w:rPr>
          <w:sz w:val="28"/>
          <w:szCs w:val="28"/>
          <w:lang w:val="uk-UA"/>
        </w:rPr>
      </w:pPr>
    </w:p>
    <w:tbl>
      <w:tblPr>
        <w:tblW w:w="11193" w:type="dxa"/>
        <w:tblInd w:w="-142" w:type="dxa"/>
        <w:tblLook w:val="01E0" w:firstRow="1" w:lastRow="1" w:firstColumn="1" w:lastColumn="1" w:noHBand="0" w:noVBand="0"/>
      </w:tblPr>
      <w:tblGrid>
        <w:gridCol w:w="6408"/>
        <w:gridCol w:w="4785"/>
      </w:tblGrid>
      <w:tr w:rsidR="00C85EC7" w:rsidRPr="00ED4E6C" w:rsidTr="007D23C4">
        <w:tc>
          <w:tcPr>
            <w:tcW w:w="6408" w:type="dxa"/>
          </w:tcPr>
          <w:p w:rsidR="00C85EC7" w:rsidRPr="00707535" w:rsidRDefault="00C85EC7" w:rsidP="007D23C4">
            <w:pPr>
              <w:jc w:val="both"/>
              <w:rPr>
                <w:sz w:val="28"/>
                <w:szCs w:val="28"/>
                <w:lang w:val="uk-UA"/>
              </w:rPr>
            </w:pPr>
            <w:r w:rsidRPr="00707535">
              <w:rPr>
                <w:sz w:val="28"/>
                <w:szCs w:val="28"/>
                <w:lang w:val="uk-UA"/>
              </w:rPr>
              <w:t>Про затвердження Програми відшкодування</w:t>
            </w:r>
            <w:r w:rsidR="00803BAE">
              <w:rPr>
                <w:sz w:val="28"/>
                <w:szCs w:val="28"/>
                <w:lang w:val="uk-UA"/>
              </w:rPr>
              <w:t xml:space="preserve"> </w:t>
            </w:r>
          </w:p>
          <w:p w:rsidR="00C85EC7" w:rsidRPr="00C85EC7" w:rsidRDefault="00C85EC7" w:rsidP="007D23C4">
            <w:pPr>
              <w:widowControl w:val="0"/>
              <w:autoSpaceDE w:val="0"/>
              <w:autoSpaceDN w:val="0"/>
              <w:adjustRightInd w:val="0"/>
              <w:jc w:val="both"/>
              <w:rPr>
                <w:sz w:val="28"/>
                <w:szCs w:val="28"/>
                <w:lang w:val="uk-UA"/>
              </w:rPr>
            </w:pPr>
            <w:r w:rsidRPr="00707535">
              <w:rPr>
                <w:sz w:val="28"/>
                <w:szCs w:val="28"/>
                <w:lang w:val="uk-UA"/>
              </w:rPr>
              <w:t>різниці в тарифах</w:t>
            </w:r>
            <w:r w:rsidRPr="00C85EC7">
              <w:rPr>
                <w:sz w:val="28"/>
                <w:szCs w:val="28"/>
                <w:lang w:val="uk-UA"/>
              </w:rPr>
              <w:t xml:space="preserve"> на теплову енергію, її виробництво, транспортування і постачання та тарифу на послугу з постачання теплової енергії для потреб</w:t>
            </w:r>
            <w:r w:rsidRPr="00707535">
              <w:rPr>
                <w:sz w:val="28"/>
                <w:szCs w:val="28"/>
                <w:lang w:val="uk-UA"/>
              </w:rPr>
              <w:t xml:space="preserve"> </w:t>
            </w:r>
            <w:r w:rsidRPr="00C85EC7">
              <w:rPr>
                <w:sz w:val="28"/>
                <w:szCs w:val="28"/>
                <w:lang w:val="uk-UA"/>
              </w:rPr>
              <w:t>населення комунальному підприємству Но</w:t>
            </w:r>
            <w:r w:rsidR="00334E48">
              <w:rPr>
                <w:sz w:val="28"/>
                <w:szCs w:val="28"/>
                <w:lang w:val="uk-UA"/>
              </w:rPr>
              <w:t>воград-Волинської міської ради «</w:t>
            </w:r>
            <w:r w:rsidRPr="00C85EC7">
              <w:rPr>
                <w:sz w:val="28"/>
                <w:szCs w:val="28"/>
                <w:lang w:val="uk-UA"/>
              </w:rPr>
              <w:t>Но</w:t>
            </w:r>
            <w:r w:rsidR="00334E48">
              <w:rPr>
                <w:sz w:val="28"/>
                <w:szCs w:val="28"/>
                <w:lang w:val="uk-UA"/>
              </w:rPr>
              <w:t>воград-Волинськтеплокомуненерго»</w:t>
            </w:r>
            <w:r w:rsidRPr="00C85EC7">
              <w:rPr>
                <w:sz w:val="28"/>
                <w:szCs w:val="28"/>
                <w:lang w:val="uk-UA"/>
              </w:rPr>
              <w:t xml:space="preserve"> на 2021</w:t>
            </w:r>
            <w:r w:rsidR="002874E8">
              <w:rPr>
                <w:sz w:val="28"/>
                <w:szCs w:val="28"/>
                <w:lang w:val="uk-UA"/>
              </w:rPr>
              <w:t>-2022</w:t>
            </w:r>
            <w:r w:rsidRPr="00C85EC7">
              <w:rPr>
                <w:sz w:val="28"/>
                <w:szCs w:val="28"/>
                <w:lang w:val="uk-UA"/>
              </w:rPr>
              <w:t xml:space="preserve"> р</w:t>
            </w:r>
            <w:r w:rsidR="00ED4E6C">
              <w:rPr>
                <w:sz w:val="28"/>
                <w:szCs w:val="28"/>
                <w:lang w:val="uk-UA"/>
              </w:rPr>
              <w:t>оки</w:t>
            </w:r>
          </w:p>
        </w:tc>
        <w:tc>
          <w:tcPr>
            <w:tcW w:w="4785" w:type="dxa"/>
          </w:tcPr>
          <w:p w:rsidR="00C85EC7" w:rsidRPr="00C85EC7" w:rsidRDefault="00C85EC7" w:rsidP="007D23C4">
            <w:pPr>
              <w:widowControl w:val="0"/>
              <w:autoSpaceDE w:val="0"/>
              <w:autoSpaceDN w:val="0"/>
              <w:adjustRightInd w:val="0"/>
              <w:spacing w:line="274" w:lineRule="exact"/>
              <w:ind w:right="1440"/>
              <w:jc w:val="both"/>
              <w:rPr>
                <w:sz w:val="28"/>
                <w:szCs w:val="28"/>
                <w:lang w:val="uk-UA"/>
              </w:rPr>
            </w:pPr>
          </w:p>
        </w:tc>
      </w:tr>
    </w:tbl>
    <w:p w:rsidR="00C85EC7" w:rsidRDefault="00C85EC7" w:rsidP="00906E4F">
      <w:pPr>
        <w:pStyle w:val="11"/>
        <w:pBdr>
          <w:top w:val="nil"/>
          <w:left w:val="nil"/>
          <w:bottom w:val="nil"/>
          <w:right w:val="nil"/>
          <w:between w:val="nil"/>
        </w:pBdr>
        <w:spacing w:before="120" w:after="200"/>
        <w:jc w:val="both"/>
        <w:rPr>
          <w:sz w:val="28"/>
          <w:szCs w:val="28"/>
        </w:rPr>
      </w:pPr>
    </w:p>
    <w:p w:rsidR="00707535" w:rsidRDefault="00F8155B" w:rsidP="00707535">
      <w:pPr>
        <w:shd w:val="clear" w:color="auto" w:fill="FFFFFF"/>
        <w:ind w:firstLine="709"/>
        <w:jc w:val="both"/>
        <w:rPr>
          <w:sz w:val="28"/>
          <w:szCs w:val="28"/>
          <w:lang w:val="uk-UA"/>
        </w:rPr>
      </w:pPr>
      <w:r>
        <w:rPr>
          <w:sz w:val="28"/>
          <w:szCs w:val="28"/>
          <w:lang w:val="uk-UA"/>
        </w:rPr>
        <w:t>Керуючись пунктом 2</w:t>
      </w:r>
      <w:r w:rsidR="008F505E">
        <w:rPr>
          <w:sz w:val="28"/>
          <w:szCs w:val="28"/>
          <w:lang w:val="uk-UA"/>
        </w:rPr>
        <w:t>2</w:t>
      </w:r>
      <w:r>
        <w:rPr>
          <w:sz w:val="28"/>
          <w:szCs w:val="28"/>
          <w:lang w:val="uk-UA"/>
        </w:rPr>
        <w:t xml:space="preserve"> статті 26</w:t>
      </w:r>
      <w:r w:rsidR="00334E48">
        <w:rPr>
          <w:sz w:val="28"/>
          <w:szCs w:val="28"/>
          <w:lang w:val="uk-UA"/>
        </w:rPr>
        <w:t xml:space="preserve"> Закону України «</w:t>
      </w:r>
      <w:r w:rsidR="000910E3" w:rsidRPr="00707535">
        <w:rPr>
          <w:sz w:val="28"/>
          <w:szCs w:val="28"/>
          <w:lang w:val="uk-UA"/>
        </w:rPr>
        <w:t>Про місцеве самоврядування в У</w:t>
      </w:r>
      <w:r w:rsidR="00ED4E6C">
        <w:rPr>
          <w:sz w:val="28"/>
          <w:szCs w:val="28"/>
          <w:lang w:val="uk-UA"/>
        </w:rPr>
        <w:t>країні», Законом</w:t>
      </w:r>
      <w:r w:rsidR="00334E48">
        <w:rPr>
          <w:sz w:val="28"/>
          <w:szCs w:val="28"/>
          <w:lang w:val="uk-UA"/>
        </w:rPr>
        <w:t xml:space="preserve"> України «</w:t>
      </w:r>
      <w:r w:rsidR="000910E3" w:rsidRPr="00707535">
        <w:rPr>
          <w:sz w:val="28"/>
          <w:szCs w:val="28"/>
          <w:lang w:val="uk-UA"/>
        </w:rPr>
        <w:t xml:space="preserve">Про житлово-комунальні </w:t>
      </w:r>
      <w:r>
        <w:rPr>
          <w:sz w:val="28"/>
          <w:szCs w:val="28"/>
          <w:lang w:val="uk-UA"/>
        </w:rPr>
        <w:t>послуги», статтею 15</w:t>
      </w:r>
      <w:r w:rsidR="00334E48">
        <w:rPr>
          <w:sz w:val="28"/>
          <w:szCs w:val="28"/>
          <w:lang w:val="uk-UA"/>
        </w:rPr>
        <w:t xml:space="preserve"> Закону України «</w:t>
      </w:r>
      <w:r w:rsidR="000910E3" w:rsidRPr="00707535">
        <w:rPr>
          <w:sz w:val="28"/>
          <w:szCs w:val="28"/>
          <w:lang w:val="uk-UA"/>
        </w:rPr>
        <w:t>Про ціни і ціноутворення</w:t>
      </w:r>
      <w:r w:rsidR="00334E48">
        <w:rPr>
          <w:sz w:val="28"/>
          <w:szCs w:val="28"/>
          <w:lang w:val="uk-UA"/>
        </w:rPr>
        <w:t>»</w:t>
      </w:r>
      <w:r w:rsidR="000910E3" w:rsidRPr="00707535">
        <w:rPr>
          <w:sz w:val="28"/>
          <w:szCs w:val="28"/>
          <w:lang w:val="uk-UA"/>
        </w:rPr>
        <w:t xml:space="preserve">, </w:t>
      </w:r>
      <w:r w:rsidR="002D4CA0">
        <w:rPr>
          <w:sz w:val="28"/>
          <w:szCs w:val="28"/>
          <w:lang w:val="uk-UA"/>
        </w:rPr>
        <w:t>враховуючи</w:t>
      </w:r>
      <w:r w:rsidR="00707535" w:rsidRPr="002874E8">
        <w:rPr>
          <w:sz w:val="28"/>
          <w:szCs w:val="28"/>
          <w:lang w:val="uk-UA"/>
        </w:rPr>
        <w:t xml:space="preserve"> </w:t>
      </w:r>
      <w:r w:rsidR="00707535" w:rsidRPr="004E28EF">
        <w:rPr>
          <w:sz w:val="28"/>
          <w:szCs w:val="28"/>
          <w:lang w:val="uk-UA"/>
        </w:rPr>
        <w:t>Меморандум про взаєморозуміння щодо врегулювання проблемних питань у сфері централізованого постачання теплової енергії</w:t>
      </w:r>
      <w:r w:rsidR="00ED4E6C">
        <w:rPr>
          <w:sz w:val="28"/>
          <w:szCs w:val="28"/>
          <w:lang w:val="uk-UA"/>
        </w:rPr>
        <w:t>, укладений</w:t>
      </w:r>
      <w:r w:rsidR="00707535" w:rsidRPr="004E28EF">
        <w:rPr>
          <w:sz w:val="28"/>
          <w:szCs w:val="28"/>
          <w:lang w:val="uk-UA"/>
        </w:rPr>
        <w:t xml:space="preserve"> 09 лютого 2021 року</w:t>
      </w:r>
      <w:r w:rsidR="00707535" w:rsidRPr="002874E8">
        <w:rPr>
          <w:sz w:val="28"/>
          <w:szCs w:val="28"/>
          <w:lang w:val="uk-UA"/>
        </w:rPr>
        <w:t xml:space="preserve"> </w:t>
      </w:r>
      <w:r w:rsidR="00ED4E6C">
        <w:rPr>
          <w:sz w:val="28"/>
          <w:szCs w:val="28"/>
          <w:lang w:val="uk-UA"/>
        </w:rPr>
        <w:t>між</w:t>
      </w:r>
      <w:r w:rsidR="00707535" w:rsidRPr="004E28EF">
        <w:rPr>
          <w:sz w:val="28"/>
          <w:szCs w:val="28"/>
          <w:lang w:val="uk-UA"/>
        </w:rPr>
        <w:t xml:space="preserve"> Кабінетом Міністрів України в особі Міністра розвитку громад та територій України та першого заступника Міністра енергетики України, Національною комісією, що здійснює державне регулювання у сферах енергетики та комунальних послуг, НАК «Нафтогаз України» і Всеукраїнською асоціацією органів місцевого самоврядування «Асоціація міст України»</w:t>
      </w:r>
      <w:r w:rsidR="00707535" w:rsidRPr="002874E8">
        <w:rPr>
          <w:sz w:val="28"/>
          <w:szCs w:val="28"/>
          <w:lang w:val="uk-UA"/>
        </w:rPr>
        <w:t xml:space="preserve"> </w:t>
      </w:r>
      <w:r w:rsidR="00ED4E6C">
        <w:rPr>
          <w:sz w:val="28"/>
          <w:szCs w:val="28"/>
          <w:lang w:val="uk-UA"/>
        </w:rPr>
        <w:t xml:space="preserve">(далі – Меморандум від 09.02.2021) </w:t>
      </w:r>
      <w:r w:rsidR="00707535" w:rsidRPr="002874E8">
        <w:rPr>
          <w:sz w:val="28"/>
          <w:szCs w:val="28"/>
          <w:lang w:val="uk-UA"/>
        </w:rPr>
        <w:t xml:space="preserve">та </w:t>
      </w:r>
      <w:r w:rsidR="002D4CA0">
        <w:rPr>
          <w:sz w:val="28"/>
          <w:szCs w:val="28"/>
          <w:lang w:val="uk-UA"/>
        </w:rPr>
        <w:t>Меморандум</w:t>
      </w:r>
      <w:r w:rsidR="00707535" w:rsidRPr="002874E8">
        <w:rPr>
          <w:sz w:val="28"/>
          <w:szCs w:val="28"/>
          <w:lang w:val="uk-UA"/>
        </w:rPr>
        <w:t xml:space="preserve"> </w:t>
      </w:r>
      <w:r w:rsidR="00707535" w:rsidRPr="004E28EF">
        <w:rPr>
          <w:sz w:val="28"/>
          <w:szCs w:val="28"/>
          <w:lang w:val="uk-UA"/>
        </w:rPr>
        <w:t>про взаєморозуміння щодо врегулювання проблемних питань у сфері постачання теплової енергії в опал</w:t>
      </w:r>
      <w:r w:rsidR="00ED4E6C">
        <w:rPr>
          <w:sz w:val="28"/>
          <w:szCs w:val="28"/>
          <w:lang w:val="uk-UA"/>
        </w:rPr>
        <w:t>ювальному періоді 2021/2022 роки, укладений 30 вересня 2021 року між</w:t>
      </w:r>
      <w:r w:rsidR="00707535" w:rsidRPr="004E28EF">
        <w:rPr>
          <w:sz w:val="28"/>
          <w:szCs w:val="28"/>
          <w:lang w:val="uk-UA"/>
        </w:rPr>
        <w:t xml:space="preserve">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w:t>
      </w:r>
      <w:r w:rsidR="002D4CA0">
        <w:rPr>
          <w:sz w:val="28"/>
          <w:szCs w:val="28"/>
          <w:lang w:val="uk-UA"/>
        </w:rPr>
        <w:t xml:space="preserve">х влад, </w:t>
      </w:r>
      <w:r w:rsidR="00ED4E6C">
        <w:rPr>
          <w:sz w:val="28"/>
          <w:szCs w:val="28"/>
          <w:lang w:val="uk-UA"/>
        </w:rPr>
        <w:t>( далі – Меморандум від 30.09.2021)</w:t>
      </w:r>
      <w:r w:rsidR="002D4CA0">
        <w:rPr>
          <w:sz w:val="28"/>
          <w:szCs w:val="28"/>
          <w:lang w:val="uk-UA"/>
        </w:rPr>
        <w:t xml:space="preserve"> міська рада</w:t>
      </w:r>
    </w:p>
    <w:p w:rsidR="000910E3" w:rsidRPr="000910E3" w:rsidRDefault="000910E3" w:rsidP="00906E4F">
      <w:pPr>
        <w:ind w:firstLine="851"/>
        <w:jc w:val="both"/>
        <w:rPr>
          <w:b/>
          <w:sz w:val="28"/>
          <w:szCs w:val="28"/>
          <w:lang w:val="uk-UA"/>
        </w:rPr>
      </w:pPr>
    </w:p>
    <w:p w:rsidR="000910E3" w:rsidRPr="00334E48" w:rsidRDefault="000910E3" w:rsidP="00ED4E6C">
      <w:pPr>
        <w:jc w:val="both"/>
        <w:rPr>
          <w:sz w:val="28"/>
          <w:szCs w:val="28"/>
          <w:lang w:val="uk-UA"/>
        </w:rPr>
      </w:pPr>
      <w:r w:rsidRPr="00334E48">
        <w:rPr>
          <w:sz w:val="28"/>
          <w:szCs w:val="28"/>
          <w:lang w:val="uk-UA"/>
        </w:rPr>
        <w:t>ВИРІШИЛА:</w:t>
      </w:r>
    </w:p>
    <w:p w:rsidR="00A63C3B" w:rsidRDefault="000910E3" w:rsidP="007D23C4">
      <w:pPr>
        <w:ind w:firstLine="709"/>
        <w:jc w:val="both"/>
        <w:rPr>
          <w:sz w:val="28"/>
          <w:szCs w:val="28"/>
          <w:lang w:val="uk-UA"/>
        </w:rPr>
      </w:pPr>
      <w:r w:rsidRPr="004E28EF">
        <w:rPr>
          <w:sz w:val="28"/>
          <w:szCs w:val="28"/>
          <w:lang w:val="uk-UA"/>
        </w:rPr>
        <w:t xml:space="preserve">1. Затвердити Програму відшкодування </w:t>
      </w:r>
      <w:r w:rsidR="00C87FE8" w:rsidRPr="004E28EF">
        <w:rPr>
          <w:sz w:val="28"/>
          <w:szCs w:val="28"/>
          <w:lang w:val="uk-UA"/>
        </w:rPr>
        <w:t>різниці в тарифах</w:t>
      </w:r>
      <w:r w:rsidR="00C87FE8" w:rsidRPr="00906E4F">
        <w:rPr>
          <w:sz w:val="28"/>
          <w:szCs w:val="28"/>
          <w:lang w:val="uk-UA"/>
        </w:rPr>
        <w:t xml:space="preserve"> на теплову енергію, її виробництво, транспортування і постачання та тарифу на послугу з постачання теплової енергії для потреб</w:t>
      </w:r>
      <w:r w:rsidR="00C87FE8" w:rsidRPr="004E28EF">
        <w:rPr>
          <w:sz w:val="28"/>
          <w:szCs w:val="28"/>
          <w:lang w:val="uk-UA"/>
        </w:rPr>
        <w:t xml:space="preserve"> </w:t>
      </w:r>
      <w:r w:rsidR="00C87FE8" w:rsidRPr="00906E4F">
        <w:rPr>
          <w:sz w:val="28"/>
          <w:szCs w:val="28"/>
          <w:lang w:val="uk-UA"/>
        </w:rPr>
        <w:t>населення комунальному підприємству Новоград-Волинськ</w:t>
      </w:r>
      <w:r w:rsidR="00334E48">
        <w:rPr>
          <w:sz w:val="28"/>
          <w:szCs w:val="28"/>
          <w:lang w:val="uk-UA"/>
        </w:rPr>
        <w:t>ої міської ради «</w:t>
      </w:r>
      <w:r w:rsidR="00C87FE8" w:rsidRPr="00906E4F">
        <w:rPr>
          <w:sz w:val="28"/>
          <w:szCs w:val="28"/>
          <w:lang w:val="uk-UA"/>
        </w:rPr>
        <w:t>Но</w:t>
      </w:r>
      <w:r w:rsidR="00334E48">
        <w:rPr>
          <w:sz w:val="28"/>
          <w:szCs w:val="28"/>
          <w:lang w:val="uk-UA"/>
        </w:rPr>
        <w:t>воград-Волинськтеплокомуненерго»</w:t>
      </w:r>
      <w:r w:rsidR="00C87FE8" w:rsidRPr="00906E4F">
        <w:rPr>
          <w:sz w:val="28"/>
          <w:szCs w:val="28"/>
          <w:lang w:val="uk-UA"/>
        </w:rPr>
        <w:t xml:space="preserve"> на 2021</w:t>
      </w:r>
      <w:r w:rsidR="00ED4E6C">
        <w:rPr>
          <w:sz w:val="28"/>
          <w:szCs w:val="28"/>
          <w:lang w:val="uk-UA"/>
        </w:rPr>
        <w:t>-2022 роки</w:t>
      </w:r>
      <w:r w:rsidR="00F8155B">
        <w:rPr>
          <w:sz w:val="28"/>
          <w:szCs w:val="28"/>
          <w:lang w:val="uk-UA"/>
        </w:rPr>
        <w:t>,</w:t>
      </w:r>
      <w:r w:rsidR="007D23C4">
        <w:rPr>
          <w:sz w:val="28"/>
          <w:szCs w:val="28"/>
          <w:lang w:val="uk-UA"/>
        </w:rPr>
        <w:t xml:space="preserve"> </w:t>
      </w:r>
      <w:r w:rsidR="00D762C3">
        <w:rPr>
          <w:sz w:val="28"/>
          <w:szCs w:val="28"/>
          <w:lang w:val="uk-UA"/>
        </w:rPr>
        <w:t xml:space="preserve">(далі </w:t>
      </w:r>
      <w:r w:rsidR="008F505E">
        <w:rPr>
          <w:sz w:val="28"/>
          <w:szCs w:val="28"/>
          <w:lang w:val="uk-UA"/>
        </w:rPr>
        <w:t>- Програма) (додається)</w:t>
      </w:r>
      <w:r w:rsidR="00F8155B">
        <w:rPr>
          <w:sz w:val="28"/>
          <w:szCs w:val="28"/>
          <w:lang w:val="uk-UA"/>
        </w:rPr>
        <w:t>.</w:t>
      </w:r>
      <w:r w:rsidR="006E2514">
        <w:rPr>
          <w:sz w:val="28"/>
          <w:szCs w:val="28"/>
          <w:lang w:val="uk-UA"/>
        </w:rPr>
        <w:t xml:space="preserve">                                                  </w:t>
      </w:r>
    </w:p>
    <w:p w:rsidR="00DA1AC4" w:rsidRPr="00DA1AC4" w:rsidRDefault="00DA1AC4" w:rsidP="00DA1AC4">
      <w:pPr>
        <w:spacing w:after="160" w:line="259" w:lineRule="auto"/>
        <w:ind w:firstLine="709"/>
        <w:jc w:val="both"/>
        <w:rPr>
          <w:rFonts w:eastAsia="Calibri"/>
          <w:sz w:val="28"/>
          <w:szCs w:val="28"/>
          <w:lang w:eastAsia="en-US"/>
        </w:rPr>
      </w:pPr>
      <w:r w:rsidRPr="00DA1AC4">
        <w:rPr>
          <w:rFonts w:eastAsia="Calibri"/>
          <w:sz w:val="28"/>
          <w:szCs w:val="28"/>
          <w:lang w:eastAsia="en-US"/>
        </w:rPr>
        <w:lastRenderedPageBreak/>
        <w:t xml:space="preserve">2. </w:t>
      </w:r>
      <w:r w:rsidR="00ED4E6C">
        <w:rPr>
          <w:rFonts w:eastAsia="Calibri"/>
          <w:sz w:val="28"/>
          <w:szCs w:val="28"/>
          <w:lang w:val="uk-UA" w:eastAsia="en-US"/>
        </w:rPr>
        <w:t>Здійснювати</w:t>
      </w:r>
      <w:r w:rsidRPr="00DA1AC4">
        <w:rPr>
          <w:rFonts w:eastAsia="Calibri"/>
          <w:sz w:val="28"/>
          <w:szCs w:val="28"/>
          <w:lang w:eastAsia="en-US"/>
        </w:rPr>
        <w:t xml:space="preserve"> фінансування </w:t>
      </w:r>
      <w:r w:rsidRPr="00DA1AC4">
        <w:rPr>
          <w:rFonts w:eastAsia="Calibri"/>
          <w:color w:val="000000"/>
          <w:sz w:val="28"/>
          <w:szCs w:val="28"/>
          <w:lang w:eastAsia="en-US"/>
        </w:rPr>
        <w:t xml:space="preserve">заходів </w:t>
      </w:r>
      <w:r w:rsidRPr="00DA1AC4">
        <w:rPr>
          <w:rFonts w:eastAsia="Calibri"/>
          <w:sz w:val="28"/>
          <w:szCs w:val="28"/>
          <w:lang w:eastAsia="en-US"/>
        </w:rPr>
        <w:t xml:space="preserve">Програми в межах асигнувань, передбачених на дані цілі у бюджеті </w:t>
      </w:r>
      <w:r>
        <w:rPr>
          <w:rFonts w:eastAsia="Calibri"/>
          <w:sz w:val="28"/>
          <w:szCs w:val="28"/>
          <w:lang w:val="uk-UA" w:eastAsia="en-US"/>
        </w:rPr>
        <w:t>Новоград-Волинської</w:t>
      </w:r>
      <w:r w:rsidRPr="00DA1AC4">
        <w:rPr>
          <w:rFonts w:eastAsia="Calibri"/>
          <w:sz w:val="28"/>
          <w:szCs w:val="28"/>
          <w:lang w:eastAsia="en-US"/>
        </w:rPr>
        <w:t xml:space="preserve"> міської територіальної громади</w:t>
      </w:r>
      <w:r w:rsidRPr="00DA1AC4">
        <w:rPr>
          <w:rFonts w:eastAsia="Calibri"/>
          <w:color w:val="000000"/>
          <w:sz w:val="28"/>
          <w:szCs w:val="28"/>
          <w:lang w:eastAsia="en-US"/>
        </w:rPr>
        <w:t xml:space="preserve"> на </w:t>
      </w:r>
      <w:r w:rsidRPr="00DA1AC4">
        <w:rPr>
          <w:rFonts w:eastAsia="Calibri"/>
          <w:sz w:val="28"/>
          <w:szCs w:val="22"/>
          <w:lang w:eastAsia="en-US"/>
        </w:rPr>
        <w:t>2021</w:t>
      </w:r>
      <w:r>
        <w:rPr>
          <w:rFonts w:eastAsia="Calibri"/>
          <w:sz w:val="28"/>
          <w:szCs w:val="22"/>
          <w:lang w:val="uk-UA" w:eastAsia="en-US"/>
        </w:rPr>
        <w:t>-2022</w:t>
      </w:r>
      <w:r w:rsidR="00ED4E6C">
        <w:rPr>
          <w:rFonts w:eastAsia="Calibri"/>
          <w:sz w:val="28"/>
          <w:szCs w:val="22"/>
          <w:lang w:eastAsia="en-US"/>
        </w:rPr>
        <w:t xml:space="preserve"> роки</w:t>
      </w:r>
      <w:r>
        <w:rPr>
          <w:rFonts w:eastAsia="Calibri"/>
          <w:sz w:val="28"/>
          <w:szCs w:val="22"/>
          <w:lang w:eastAsia="en-US"/>
        </w:rPr>
        <w:t>.</w:t>
      </w:r>
      <w:r w:rsidRPr="00DA1AC4">
        <w:rPr>
          <w:rFonts w:eastAsia="Calibri"/>
          <w:sz w:val="28"/>
          <w:szCs w:val="28"/>
          <w:lang w:eastAsia="en-US"/>
        </w:rPr>
        <w:t xml:space="preserve"> </w:t>
      </w:r>
    </w:p>
    <w:p w:rsidR="00C87FE8" w:rsidRPr="008723DF" w:rsidRDefault="006E2514" w:rsidP="00C87FE8">
      <w:pPr>
        <w:ind w:firstLine="709"/>
        <w:jc w:val="both"/>
        <w:rPr>
          <w:color w:val="000000" w:themeColor="text1"/>
          <w:sz w:val="28"/>
          <w:szCs w:val="28"/>
        </w:rPr>
      </w:pPr>
      <w:r>
        <w:rPr>
          <w:sz w:val="28"/>
          <w:szCs w:val="28"/>
          <w:lang w:val="uk-UA"/>
        </w:rPr>
        <w:t xml:space="preserve">3. </w:t>
      </w:r>
      <w:r w:rsidR="00C87FE8" w:rsidRPr="00750161">
        <w:rPr>
          <w:sz w:val="28"/>
          <w:szCs w:val="28"/>
        </w:rPr>
        <w:t xml:space="preserve">Контроль за виконанням цього рішення покласти </w:t>
      </w:r>
      <w:r w:rsidR="00C87FE8" w:rsidRPr="008723DF">
        <w:rPr>
          <w:color w:val="000000" w:themeColor="text1"/>
          <w:sz w:val="28"/>
          <w:szCs w:val="28"/>
        </w:rPr>
        <w:t>на постійну комісію</w:t>
      </w:r>
      <w:r w:rsidR="000B2E1C" w:rsidRPr="008723DF">
        <w:rPr>
          <w:color w:val="000000" w:themeColor="text1"/>
          <w:sz w:val="28"/>
          <w:szCs w:val="28"/>
          <w:lang w:val="uk-UA"/>
        </w:rPr>
        <w:t xml:space="preserve"> міської ради</w:t>
      </w:r>
      <w:r w:rsidR="00D346DD">
        <w:rPr>
          <w:color w:val="000000" w:themeColor="text1"/>
          <w:sz w:val="28"/>
          <w:szCs w:val="28"/>
        </w:rPr>
        <w:t xml:space="preserve"> з питань житлово-комунального господарства, екології та </w:t>
      </w:r>
      <w:r w:rsidR="00F36C67">
        <w:rPr>
          <w:color w:val="000000" w:themeColor="text1"/>
          <w:sz w:val="28"/>
          <w:szCs w:val="28"/>
          <w:lang w:val="uk-UA"/>
        </w:rPr>
        <w:t xml:space="preserve">водних ресурсів, </w:t>
      </w:r>
      <w:r w:rsidR="00D346DD">
        <w:rPr>
          <w:color w:val="000000" w:themeColor="text1"/>
          <w:sz w:val="28"/>
          <w:szCs w:val="28"/>
        </w:rPr>
        <w:t>постійну комісію</w:t>
      </w:r>
      <w:r w:rsidR="00F36C67">
        <w:rPr>
          <w:color w:val="000000" w:themeColor="text1"/>
          <w:sz w:val="28"/>
          <w:szCs w:val="28"/>
          <w:lang w:val="uk-UA"/>
        </w:rPr>
        <w:t xml:space="preserve"> міської ради з питань бюджету територіальної громади, </w:t>
      </w:r>
      <w:r w:rsidR="000B2E1C" w:rsidRPr="008723DF">
        <w:rPr>
          <w:color w:val="000000" w:themeColor="text1"/>
          <w:sz w:val="28"/>
          <w:szCs w:val="28"/>
          <w:lang w:val="uk-UA"/>
        </w:rPr>
        <w:t xml:space="preserve"> </w:t>
      </w:r>
      <w:r w:rsidR="00F36C67">
        <w:rPr>
          <w:color w:val="000000" w:themeColor="text1"/>
          <w:sz w:val="28"/>
          <w:szCs w:val="28"/>
          <w:lang w:val="uk-UA"/>
        </w:rPr>
        <w:t xml:space="preserve">комунальної власності та економічного розвитку </w:t>
      </w:r>
      <w:r w:rsidR="008B6921" w:rsidRPr="008723DF">
        <w:rPr>
          <w:color w:val="000000" w:themeColor="text1"/>
          <w:sz w:val="28"/>
          <w:szCs w:val="28"/>
          <w:lang w:val="uk-UA"/>
        </w:rPr>
        <w:t>та</w:t>
      </w:r>
      <w:r w:rsidR="00F8155B" w:rsidRPr="008723DF">
        <w:rPr>
          <w:color w:val="000000" w:themeColor="text1"/>
          <w:sz w:val="28"/>
          <w:szCs w:val="28"/>
          <w:lang w:val="uk-UA"/>
        </w:rPr>
        <w:t xml:space="preserve"> </w:t>
      </w:r>
      <w:r w:rsidR="00F8155B" w:rsidRPr="008723DF">
        <w:rPr>
          <w:color w:val="000000" w:themeColor="text1"/>
          <w:sz w:val="28"/>
          <w:szCs w:val="28"/>
        </w:rPr>
        <w:t xml:space="preserve">заступника  міського голови </w:t>
      </w:r>
      <w:r w:rsidR="00F8155B" w:rsidRPr="008723DF">
        <w:rPr>
          <w:color w:val="000000" w:themeColor="text1"/>
          <w:sz w:val="28"/>
          <w:szCs w:val="28"/>
          <w:lang w:val="uk-UA"/>
        </w:rPr>
        <w:t>Якубова</w:t>
      </w:r>
      <w:r w:rsidR="00F8155B" w:rsidRPr="008723DF">
        <w:rPr>
          <w:color w:val="000000" w:themeColor="text1"/>
          <w:sz w:val="28"/>
          <w:szCs w:val="28"/>
        </w:rPr>
        <w:t xml:space="preserve"> В.</w:t>
      </w:r>
      <w:r w:rsidR="00F8155B" w:rsidRPr="008723DF">
        <w:rPr>
          <w:color w:val="000000" w:themeColor="text1"/>
          <w:sz w:val="28"/>
          <w:szCs w:val="28"/>
          <w:lang w:val="uk-UA"/>
        </w:rPr>
        <w:t>О</w:t>
      </w:r>
      <w:r w:rsidR="00F8155B" w:rsidRPr="008723DF">
        <w:rPr>
          <w:color w:val="000000" w:themeColor="text1"/>
          <w:sz w:val="28"/>
          <w:szCs w:val="28"/>
        </w:rPr>
        <w:t>.</w:t>
      </w:r>
    </w:p>
    <w:p w:rsidR="002A43F2" w:rsidRPr="008723DF" w:rsidRDefault="002A43F2" w:rsidP="00A63C3B">
      <w:pPr>
        <w:jc w:val="both"/>
        <w:rPr>
          <w:color w:val="000000" w:themeColor="text1"/>
          <w:lang w:val="uk-UA"/>
        </w:rPr>
      </w:pPr>
    </w:p>
    <w:p w:rsidR="002A43F2" w:rsidRDefault="002A43F2" w:rsidP="00A63C3B">
      <w:pPr>
        <w:jc w:val="both"/>
        <w:rPr>
          <w:lang w:val="uk-UA"/>
        </w:rPr>
      </w:pPr>
    </w:p>
    <w:p w:rsidR="002A43F2" w:rsidRDefault="002A43F2" w:rsidP="00A63C3B">
      <w:pPr>
        <w:jc w:val="both"/>
        <w:rPr>
          <w:lang w:val="uk-UA"/>
        </w:rPr>
      </w:pPr>
    </w:p>
    <w:p w:rsidR="00A63C3B" w:rsidRPr="004C579A" w:rsidRDefault="00906E4F" w:rsidP="00A63C3B">
      <w:pPr>
        <w:jc w:val="both"/>
        <w:rPr>
          <w:sz w:val="28"/>
          <w:szCs w:val="28"/>
          <w:lang w:val="uk-UA"/>
        </w:rPr>
      </w:pPr>
      <w:r>
        <w:rPr>
          <w:lang w:val="uk-UA"/>
        </w:rPr>
        <w:t xml:space="preserve">  </w:t>
      </w:r>
      <w:r w:rsidR="00A63C3B">
        <w:rPr>
          <w:sz w:val="28"/>
          <w:szCs w:val="28"/>
          <w:lang w:val="uk-UA"/>
        </w:rPr>
        <w:t xml:space="preserve">Міський </w:t>
      </w:r>
      <w:r w:rsidR="00A63C3B" w:rsidRPr="004C579A">
        <w:rPr>
          <w:sz w:val="28"/>
          <w:szCs w:val="28"/>
          <w:lang w:val="uk-UA"/>
        </w:rPr>
        <w:t xml:space="preserve">голова                               </w:t>
      </w:r>
      <w:r w:rsidR="00A63C3B">
        <w:rPr>
          <w:sz w:val="28"/>
          <w:szCs w:val="28"/>
          <w:lang w:val="uk-UA"/>
        </w:rPr>
        <w:t xml:space="preserve">         </w:t>
      </w:r>
      <w:r w:rsidR="00A63C3B" w:rsidRPr="004C579A">
        <w:rPr>
          <w:sz w:val="28"/>
          <w:szCs w:val="28"/>
          <w:lang w:val="uk-UA"/>
        </w:rPr>
        <w:t xml:space="preserve">         </w:t>
      </w:r>
      <w:r w:rsidR="00A63C3B">
        <w:rPr>
          <w:sz w:val="28"/>
          <w:szCs w:val="28"/>
          <w:lang w:val="uk-UA"/>
        </w:rPr>
        <w:t xml:space="preserve">                        </w:t>
      </w:r>
      <w:r w:rsidR="00845A0E">
        <w:rPr>
          <w:sz w:val="28"/>
          <w:szCs w:val="28"/>
          <w:lang w:val="uk-UA"/>
        </w:rPr>
        <w:t xml:space="preserve">Микола </w:t>
      </w:r>
      <w:r w:rsidR="00A63C3B" w:rsidRPr="004C579A">
        <w:rPr>
          <w:sz w:val="28"/>
          <w:szCs w:val="28"/>
          <w:lang w:val="uk-UA"/>
        </w:rPr>
        <w:t>Б</w:t>
      </w:r>
      <w:r w:rsidR="00845A0E">
        <w:rPr>
          <w:sz w:val="28"/>
          <w:szCs w:val="28"/>
          <w:lang w:val="uk-UA"/>
        </w:rPr>
        <w:t>ОРОВЕЦЬ</w:t>
      </w:r>
    </w:p>
    <w:p w:rsidR="00947D8A" w:rsidRPr="0056162C" w:rsidRDefault="00947D8A" w:rsidP="0056162C">
      <w:pPr>
        <w:spacing w:before="100" w:beforeAutospacing="1" w:after="100" w:afterAutospacing="1"/>
        <w:jc w:val="right"/>
        <w:rPr>
          <w:b/>
          <w:bCs/>
          <w:color w:val="000000"/>
          <w:sz w:val="20"/>
          <w:szCs w:val="20"/>
          <w:lang w:val="uk-UA"/>
        </w:rPr>
      </w:pPr>
      <w:r w:rsidRPr="00D61EAD">
        <w:rPr>
          <w:b/>
          <w:bCs/>
          <w:color w:val="000000"/>
          <w:sz w:val="28"/>
          <w:szCs w:val="28"/>
        </w:rPr>
        <w:t xml:space="preserve">                                                </w:t>
      </w:r>
    </w:p>
    <w:p w:rsidR="00947D8A" w:rsidRDefault="00947D8A"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845A0E" w:rsidRDefault="00845A0E"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Default="00707535" w:rsidP="00947D8A">
      <w:pPr>
        <w:pStyle w:val="a6"/>
        <w:shd w:val="clear" w:color="auto" w:fill="FFFFFF"/>
        <w:ind w:left="1789" w:firstLine="371"/>
        <w:jc w:val="center"/>
        <w:rPr>
          <w:sz w:val="20"/>
          <w:szCs w:val="20"/>
          <w:lang w:val="uk-UA" w:eastAsia="en-GB"/>
        </w:rPr>
      </w:pPr>
    </w:p>
    <w:p w:rsidR="00707535" w:rsidRPr="009635D2" w:rsidRDefault="009635D2" w:rsidP="009635D2">
      <w:pPr>
        <w:pStyle w:val="a6"/>
        <w:shd w:val="clear" w:color="auto" w:fill="FFFFFF"/>
        <w:ind w:left="5812"/>
        <w:jc w:val="both"/>
        <w:rPr>
          <w:sz w:val="28"/>
          <w:szCs w:val="28"/>
          <w:lang w:val="uk-UA" w:eastAsia="en-GB"/>
        </w:rPr>
      </w:pPr>
      <w:r w:rsidRPr="009635D2">
        <w:rPr>
          <w:sz w:val="28"/>
          <w:szCs w:val="28"/>
          <w:lang w:val="uk-UA" w:eastAsia="en-GB"/>
        </w:rPr>
        <w:lastRenderedPageBreak/>
        <w:t>Додатовк</w:t>
      </w:r>
    </w:p>
    <w:p w:rsidR="009635D2" w:rsidRPr="009635D2" w:rsidRDefault="009635D2" w:rsidP="009635D2">
      <w:pPr>
        <w:pStyle w:val="a6"/>
        <w:shd w:val="clear" w:color="auto" w:fill="FFFFFF"/>
        <w:ind w:left="5812"/>
        <w:jc w:val="both"/>
        <w:rPr>
          <w:sz w:val="28"/>
          <w:szCs w:val="28"/>
          <w:lang w:val="uk-UA" w:eastAsia="en-GB"/>
        </w:rPr>
      </w:pPr>
      <w:r>
        <w:rPr>
          <w:sz w:val="28"/>
          <w:szCs w:val="28"/>
          <w:lang w:val="uk-UA" w:eastAsia="en-GB"/>
        </w:rPr>
        <w:t>д</w:t>
      </w:r>
      <w:r w:rsidRPr="009635D2">
        <w:rPr>
          <w:sz w:val="28"/>
          <w:szCs w:val="28"/>
          <w:lang w:val="uk-UA" w:eastAsia="en-GB"/>
        </w:rPr>
        <w:t>о рішення міської ради</w:t>
      </w:r>
    </w:p>
    <w:p w:rsidR="009635D2" w:rsidRPr="009635D2" w:rsidRDefault="009635D2" w:rsidP="009635D2">
      <w:pPr>
        <w:pStyle w:val="a6"/>
        <w:shd w:val="clear" w:color="auto" w:fill="FFFFFF"/>
        <w:ind w:left="5812"/>
        <w:jc w:val="both"/>
        <w:rPr>
          <w:sz w:val="28"/>
          <w:szCs w:val="28"/>
          <w:lang w:val="uk-UA" w:eastAsia="en-GB"/>
        </w:rPr>
      </w:pPr>
      <w:r>
        <w:rPr>
          <w:sz w:val="28"/>
          <w:szCs w:val="28"/>
          <w:lang w:val="uk-UA" w:eastAsia="en-GB"/>
        </w:rPr>
        <w:t>в</w:t>
      </w:r>
      <w:r w:rsidRPr="009635D2">
        <w:rPr>
          <w:sz w:val="28"/>
          <w:szCs w:val="28"/>
          <w:lang w:val="uk-UA" w:eastAsia="en-GB"/>
        </w:rPr>
        <w:t>ід 25.11.2021  №</w:t>
      </w:r>
      <w:r>
        <w:rPr>
          <w:sz w:val="28"/>
          <w:szCs w:val="28"/>
          <w:lang w:val="uk-UA" w:eastAsia="en-GB"/>
        </w:rPr>
        <w:t xml:space="preserve"> </w:t>
      </w:r>
      <w:r w:rsidRPr="009635D2">
        <w:rPr>
          <w:sz w:val="28"/>
          <w:szCs w:val="28"/>
          <w:lang w:val="uk-UA" w:eastAsia="en-GB"/>
        </w:rPr>
        <w:t>385</w:t>
      </w:r>
    </w:p>
    <w:p w:rsidR="00947D8A" w:rsidRPr="00845A0E" w:rsidRDefault="00947D8A" w:rsidP="00845A0E">
      <w:pPr>
        <w:pStyle w:val="a6"/>
        <w:shd w:val="clear" w:color="auto" w:fill="FFFFFF"/>
        <w:tabs>
          <w:tab w:val="left" w:pos="5954"/>
        </w:tabs>
        <w:ind w:left="4111" w:firstLine="371"/>
        <w:jc w:val="center"/>
        <w:rPr>
          <w:bCs/>
          <w:color w:val="000000"/>
          <w:spacing w:val="-2"/>
          <w:sz w:val="28"/>
          <w:szCs w:val="28"/>
          <w:lang w:eastAsia="ar-SA"/>
        </w:rPr>
      </w:pPr>
      <w:r w:rsidRPr="00845A0E">
        <w:rPr>
          <w:sz w:val="28"/>
          <w:szCs w:val="28"/>
          <w:lang w:val="uk-UA" w:eastAsia="en-GB"/>
        </w:rPr>
        <w:t xml:space="preserve">             </w:t>
      </w:r>
      <w:r w:rsidR="00387FE1" w:rsidRPr="00845A0E">
        <w:rPr>
          <w:sz w:val="28"/>
          <w:szCs w:val="28"/>
          <w:lang w:val="uk-UA" w:eastAsia="en-GB"/>
        </w:rPr>
        <w:t xml:space="preserve">           </w:t>
      </w:r>
    </w:p>
    <w:p w:rsidR="00845A0E" w:rsidRPr="003C43D1" w:rsidRDefault="003C43D1" w:rsidP="003C43D1">
      <w:pPr>
        <w:ind w:left="435"/>
        <w:jc w:val="center"/>
        <w:rPr>
          <w:bCs/>
          <w:color w:val="000000"/>
          <w:spacing w:val="-2"/>
          <w:sz w:val="28"/>
          <w:szCs w:val="28"/>
          <w:lang w:val="uk-UA" w:eastAsia="ar-SA"/>
        </w:rPr>
      </w:pPr>
      <w:r>
        <w:rPr>
          <w:bCs/>
          <w:color w:val="000000"/>
          <w:spacing w:val="-2"/>
          <w:sz w:val="28"/>
          <w:szCs w:val="28"/>
          <w:lang w:val="uk-UA" w:eastAsia="ar-SA"/>
        </w:rPr>
        <w:t xml:space="preserve">1. </w:t>
      </w:r>
      <w:r w:rsidR="00947D8A" w:rsidRPr="003C43D1">
        <w:rPr>
          <w:bCs/>
          <w:color w:val="000000"/>
          <w:spacing w:val="-2"/>
          <w:sz w:val="28"/>
          <w:szCs w:val="28"/>
          <w:lang w:val="uk-UA" w:eastAsia="ar-SA"/>
        </w:rPr>
        <w:t>ПАСПОРТ</w:t>
      </w:r>
    </w:p>
    <w:p w:rsidR="00947D8A" w:rsidRPr="008E0896" w:rsidRDefault="00845A0E" w:rsidP="00356751">
      <w:pPr>
        <w:pStyle w:val="a6"/>
        <w:ind w:left="435"/>
        <w:jc w:val="center"/>
        <w:rPr>
          <w:sz w:val="28"/>
          <w:szCs w:val="28"/>
          <w:lang w:val="uk-UA" w:eastAsia="ar-SA"/>
        </w:rPr>
      </w:pPr>
      <w:r>
        <w:rPr>
          <w:bCs/>
          <w:color w:val="000000"/>
          <w:spacing w:val="-2"/>
          <w:sz w:val="28"/>
          <w:szCs w:val="28"/>
          <w:lang w:val="uk-UA" w:eastAsia="ar-SA"/>
        </w:rPr>
        <w:t>до</w:t>
      </w:r>
      <w:r w:rsidR="00947D8A" w:rsidRPr="00845A0E">
        <w:rPr>
          <w:bCs/>
          <w:color w:val="000000"/>
          <w:spacing w:val="-2"/>
          <w:sz w:val="28"/>
          <w:szCs w:val="28"/>
          <w:lang w:val="uk-UA" w:eastAsia="ar-SA"/>
        </w:rPr>
        <w:t xml:space="preserve"> П</w:t>
      </w:r>
      <w:r>
        <w:rPr>
          <w:bCs/>
          <w:color w:val="000000"/>
          <w:spacing w:val="-2"/>
          <w:sz w:val="28"/>
          <w:szCs w:val="28"/>
          <w:lang w:val="uk-UA" w:eastAsia="ar-SA"/>
        </w:rPr>
        <w:t xml:space="preserve">рограми </w:t>
      </w:r>
      <w:r w:rsidR="00947D8A" w:rsidRPr="00845A0E">
        <w:rPr>
          <w:sz w:val="28"/>
          <w:szCs w:val="28"/>
          <w:lang w:val="uk-UA"/>
        </w:rPr>
        <w:t>відшкодування різниці в тарифах на теплову енергію, її виробництво, транспортування і постачання та тарифу на послугу з постачання теплової енергії для потреб населення комунальному підприємству Но</w:t>
      </w:r>
      <w:r w:rsidR="00334E48">
        <w:rPr>
          <w:sz w:val="28"/>
          <w:szCs w:val="28"/>
          <w:lang w:val="uk-UA"/>
        </w:rPr>
        <w:t>воград-Волинської міської ради «</w:t>
      </w:r>
      <w:r w:rsidR="00947D8A" w:rsidRPr="00845A0E">
        <w:rPr>
          <w:sz w:val="28"/>
          <w:szCs w:val="28"/>
          <w:lang w:val="uk-UA"/>
        </w:rPr>
        <w:t>Новоград-Во</w:t>
      </w:r>
      <w:r w:rsidR="00334E48">
        <w:rPr>
          <w:sz w:val="28"/>
          <w:szCs w:val="28"/>
          <w:lang w:val="uk-UA"/>
        </w:rPr>
        <w:t>линськтеплокомуненерго»</w:t>
      </w:r>
      <w:r w:rsidR="00CC5F33">
        <w:rPr>
          <w:sz w:val="28"/>
          <w:szCs w:val="28"/>
          <w:lang w:val="uk-UA"/>
        </w:rPr>
        <w:t xml:space="preserve"> на 2021-2022 роки</w:t>
      </w:r>
    </w:p>
    <w:tbl>
      <w:tblPr>
        <w:tblW w:w="5000" w:type="pct"/>
        <w:tblCellMar>
          <w:left w:w="40" w:type="dxa"/>
          <w:right w:w="40" w:type="dxa"/>
        </w:tblCellMar>
        <w:tblLook w:val="04A0" w:firstRow="1" w:lastRow="0" w:firstColumn="1" w:lastColumn="0" w:noHBand="0" w:noVBand="1"/>
      </w:tblPr>
      <w:tblGrid>
        <w:gridCol w:w="661"/>
        <w:gridCol w:w="4824"/>
        <w:gridCol w:w="3853"/>
      </w:tblGrid>
      <w:tr w:rsidR="00947D8A" w:rsidRPr="008E0896" w:rsidTr="001F16AE">
        <w:trPr>
          <w:trHeight w:hRule="exact" w:val="789"/>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ind w:left="110"/>
              <w:rPr>
                <w:sz w:val="28"/>
                <w:szCs w:val="28"/>
                <w:lang w:val="uk-UA" w:eastAsia="ar-SA"/>
              </w:rPr>
            </w:pPr>
            <w:r w:rsidRPr="008E0896">
              <w:rPr>
                <w:color w:val="000000"/>
                <w:sz w:val="28"/>
                <w:szCs w:val="28"/>
                <w:lang w:val="uk-UA" w:eastAsia="ar-SA"/>
              </w:rPr>
              <w:t>1.</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Ініціатор розроблення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C7270A" w:rsidP="001F16AE">
            <w:pPr>
              <w:shd w:val="clear" w:color="auto" w:fill="FFFFFF"/>
              <w:suppressAutoHyphens/>
              <w:rPr>
                <w:sz w:val="28"/>
                <w:szCs w:val="28"/>
                <w:lang w:val="uk-UA" w:eastAsia="ar-SA"/>
              </w:rPr>
            </w:pPr>
            <w:r w:rsidRPr="00C7270A">
              <w:rPr>
                <w:sz w:val="28"/>
                <w:szCs w:val="28"/>
                <w:lang w:val="uk-UA"/>
              </w:rPr>
              <w:t>Новоград-Волинська</w:t>
            </w:r>
            <w:r w:rsidR="00947D8A" w:rsidRPr="008E0896">
              <w:rPr>
                <w:sz w:val="28"/>
                <w:szCs w:val="28"/>
                <w:lang w:val="uk-UA" w:eastAsia="ar-SA"/>
              </w:rPr>
              <w:t xml:space="preserve"> міська рада</w:t>
            </w:r>
          </w:p>
        </w:tc>
      </w:tr>
      <w:tr w:rsidR="00947D8A" w:rsidRPr="007B1DA6" w:rsidTr="00845A0E">
        <w:trPr>
          <w:trHeight w:hRule="exact" w:val="1143"/>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10"/>
              <w:rPr>
                <w:sz w:val="28"/>
                <w:szCs w:val="28"/>
                <w:lang w:val="uk-UA" w:eastAsia="ar-SA"/>
              </w:rPr>
            </w:pPr>
            <w:r>
              <w:rPr>
                <w:color w:val="000000"/>
                <w:sz w:val="28"/>
                <w:szCs w:val="28"/>
                <w:lang w:val="uk-UA" w:eastAsia="ar-SA"/>
              </w:rPr>
              <w:t>2</w:t>
            </w:r>
            <w:r w:rsidR="00947D8A" w:rsidRPr="008E0896">
              <w:rPr>
                <w:color w:val="00000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Розробник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845A0E" w:rsidP="00334E48">
            <w:pPr>
              <w:shd w:val="clear" w:color="auto" w:fill="FFFFFF"/>
              <w:suppressAutoHyphens/>
              <w:rPr>
                <w:sz w:val="28"/>
                <w:szCs w:val="28"/>
                <w:lang w:val="uk-UA" w:eastAsia="ar-SA"/>
              </w:rPr>
            </w:pPr>
            <w:r>
              <w:rPr>
                <w:sz w:val="28"/>
                <w:szCs w:val="28"/>
                <w:lang w:val="uk-UA"/>
              </w:rPr>
              <w:t xml:space="preserve">Управління житлово-комунального господарства та екології </w:t>
            </w:r>
            <w:r w:rsidR="00C7270A" w:rsidRPr="008E0896">
              <w:rPr>
                <w:sz w:val="28"/>
                <w:szCs w:val="28"/>
                <w:lang w:val="uk-UA" w:eastAsia="ar-SA"/>
              </w:rPr>
              <w:t>міськ</w:t>
            </w:r>
            <w:r w:rsidR="00334E48">
              <w:rPr>
                <w:sz w:val="28"/>
                <w:szCs w:val="28"/>
                <w:lang w:val="uk-UA" w:eastAsia="ar-SA"/>
              </w:rPr>
              <w:t>ої ради</w:t>
            </w:r>
          </w:p>
        </w:tc>
      </w:tr>
      <w:tr w:rsidR="00947D8A" w:rsidRPr="007B1DA6" w:rsidTr="0011274E">
        <w:trPr>
          <w:trHeight w:hRule="exact" w:val="1131"/>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01"/>
              <w:rPr>
                <w:sz w:val="28"/>
                <w:szCs w:val="28"/>
                <w:lang w:val="uk-UA" w:eastAsia="ar-SA"/>
              </w:rPr>
            </w:pPr>
            <w:r>
              <w:rPr>
                <w:color w:val="000000"/>
                <w:sz w:val="28"/>
                <w:szCs w:val="28"/>
                <w:lang w:val="uk-UA" w:eastAsia="ar-SA"/>
              </w:rPr>
              <w:t>3</w:t>
            </w:r>
            <w:r w:rsidR="00947D8A" w:rsidRPr="008E0896">
              <w:rPr>
                <w:color w:val="00000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Головний розпорядник коштів</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11274E" w:rsidP="001F16AE">
            <w:pPr>
              <w:shd w:val="clear" w:color="auto" w:fill="FFFFFF"/>
              <w:suppressAutoHyphens/>
              <w:rPr>
                <w:sz w:val="28"/>
                <w:szCs w:val="28"/>
                <w:lang w:val="uk-UA" w:eastAsia="ar-SA"/>
              </w:rPr>
            </w:pPr>
            <w:r>
              <w:rPr>
                <w:sz w:val="28"/>
                <w:szCs w:val="28"/>
                <w:lang w:val="uk-UA"/>
              </w:rPr>
              <w:t xml:space="preserve">Управління житлово-комунального господарства та екології </w:t>
            </w:r>
            <w:r w:rsidRPr="008E0896">
              <w:rPr>
                <w:sz w:val="28"/>
                <w:szCs w:val="28"/>
                <w:lang w:val="uk-UA" w:eastAsia="ar-SA"/>
              </w:rPr>
              <w:t>міськ</w:t>
            </w:r>
            <w:r>
              <w:rPr>
                <w:sz w:val="28"/>
                <w:szCs w:val="28"/>
                <w:lang w:val="uk-UA" w:eastAsia="ar-SA"/>
              </w:rPr>
              <w:t>ої ради</w:t>
            </w:r>
          </w:p>
        </w:tc>
      </w:tr>
      <w:tr w:rsidR="00947D8A" w:rsidRPr="008E0896" w:rsidTr="00334E48">
        <w:trPr>
          <w:trHeight w:hRule="exact" w:val="2275"/>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25"/>
              <w:rPr>
                <w:sz w:val="28"/>
                <w:szCs w:val="28"/>
                <w:lang w:val="uk-UA" w:eastAsia="ar-SA"/>
              </w:rPr>
            </w:pPr>
            <w:r>
              <w:rPr>
                <w:color w:val="000000"/>
                <w:spacing w:val="-20"/>
                <w:sz w:val="28"/>
                <w:szCs w:val="28"/>
                <w:lang w:val="uk-UA" w:eastAsia="ar-SA"/>
              </w:rPr>
              <w:t>4</w:t>
            </w:r>
            <w:r w:rsidR="00947D8A" w:rsidRPr="008E0896">
              <w:rPr>
                <w:color w:val="000000"/>
                <w:spacing w:val="-2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Відповідальний виконавець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C7270A" w:rsidP="005E12DF">
            <w:pPr>
              <w:shd w:val="clear" w:color="auto" w:fill="FFFFFF"/>
              <w:suppressAutoHyphens/>
              <w:rPr>
                <w:sz w:val="28"/>
                <w:szCs w:val="28"/>
                <w:lang w:val="uk-UA" w:eastAsia="ar-SA"/>
              </w:rPr>
            </w:pPr>
            <w:r w:rsidRPr="00C7270A">
              <w:rPr>
                <w:sz w:val="28"/>
                <w:szCs w:val="28"/>
                <w:lang w:val="uk-UA"/>
              </w:rPr>
              <w:t>Новоград-Волинська</w:t>
            </w:r>
            <w:r w:rsidRPr="008E0896">
              <w:rPr>
                <w:sz w:val="28"/>
                <w:szCs w:val="28"/>
                <w:lang w:val="uk-UA" w:eastAsia="ar-SA"/>
              </w:rPr>
              <w:t xml:space="preserve"> міська рада</w:t>
            </w:r>
            <w:r w:rsidR="00947D8A" w:rsidRPr="008E0896">
              <w:rPr>
                <w:sz w:val="28"/>
                <w:szCs w:val="28"/>
                <w:lang w:val="uk-UA" w:eastAsia="ar-SA"/>
              </w:rPr>
              <w:t xml:space="preserve">, </w:t>
            </w:r>
            <w:r w:rsidR="005E12DF">
              <w:rPr>
                <w:sz w:val="28"/>
                <w:szCs w:val="28"/>
                <w:lang w:val="uk-UA" w:eastAsia="ar-SA"/>
              </w:rPr>
              <w:t>комунальне підприємство</w:t>
            </w:r>
            <w:r>
              <w:rPr>
                <w:sz w:val="28"/>
                <w:szCs w:val="28"/>
                <w:lang w:val="uk-UA" w:eastAsia="ar-SA"/>
              </w:rPr>
              <w:t xml:space="preserve"> </w:t>
            </w:r>
            <w:r w:rsidRPr="00C7270A">
              <w:rPr>
                <w:sz w:val="28"/>
                <w:szCs w:val="28"/>
                <w:lang w:val="uk-UA"/>
              </w:rPr>
              <w:t>Но</w:t>
            </w:r>
            <w:r>
              <w:rPr>
                <w:sz w:val="28"/>
                <w:szCs w:val="28"/>
                <w:lang w:val="uk-UA"/>
              </w:rPr>
              <w:t>воград-Волинської міської ради «</w:t>
            </w:r>
            <w:r w:rsidRPr="00C7270A">
              <w:rPr>
                <w:sz w:val="28"/>
                <w:szCs w:val="28"/>
                <w:lang w:val="uk-UA"/>
              </w:rPr>
              <w:t>Новоград-Волинськтеплокомуненерго</w:t>
            </w:r>
            <w:r>
              <w:rPr>
                <w:sz w:val="28"/>
                <w:szCs w:val="28"/>
                <w:lang w:val="uk-UA"/>
              </w:rPr>
              <w:t>»</w:t>
            </w:r>
          </w:p>
        </w:tc>
      </w:tr>
      <w:tr w:rsidR="00947D8A" w:rsidRPr="008E0896" w:rsidTr="001F16AE">
        <w:trPr>
          <w:trHeight w:val="1297"/>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25"/>
              <w:rPr>
                <w:sz w:val="28"/>
                <w:szCs w:val="28"/>
                <w:lang w:val="uk-UA" w:eastAsia="ar-SA"/>
              </w:rPr>
            </w:pPr>
            <w:r>
              <w:rPr>
                <w:color w:val="000000"/>
                <w:spacing w:val="-20"/>
                <w:sz w:val="28"/>
                <w:szCs w:val="28"/>
                <w:lang w:val="uk-UA" w:eastAsia="ar-SA"/>
              </w:rPr>
              <w:t>5</w:t>
            </w:r>
            <w:r w:rsidR="00947D8A" w:rsidRPr="008E0896">
              <w:rPr>
                <w:color w:val="000000"/>
                <w:spacing w:val="-2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Учасники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C7270A" w:rsidP="001F16AE">
            <w:pPr>
              <w:shd w:val="clear" w:color="auto" w:fill="FFFFFF"/>
              <w:suppressAutoHyphens/>
              <w:rPr>
                <w:sz w:val="28"/>
                <w:szCs w:val="28"/>
                <w:lang w:val="uk-UA" w:eastAsia="ar-SA"/>
              </w:rPr>
            </w:pPr>
            <w:r w:rsidRPr="00C7270A">
              <w:rPr>
                <w:sz w:val="28"/>
                <w:szCs w:val="28"/>
                <w:lang w:val="uk-UA"/>
              </w:rPr>
              <w:t>Новоград-Волинська</w:t>
            </w:r>
            <w:r w:rsidRPr="008E0896">
              <w:rPr>
                <w:sz w:val="28"/>
                <w:szCs w:val="28"/>
                <w:lang w:val="uk-UA" w:eastAsia="ar-SA"/>
              </w:rPr>
              <w:t xml:space="preserve"> міська рада</w:t>
            </w:r>
            <w:r w:rsidR="00947D8A" w:rsidRPr="008E0896">
              <w:rPr>
                <w:sz w:val="28"/>
                <w:szCs w:val="28"/>
                <w:lang w:val="uk-UA" w:eastAsia="ar-SA"/>
              </w:rPr>
              <w:t xml:space="preserve">, </w:t>
            </w:r>
            <w:r w:rsidR="005E12DF">
              <w:rPr>
                <w:sz w:val="28"/>
                <w:szCs w:val="28"/>
                <w:lang w:val="uk-UA" w:eastAsia="ar-SA"/>
              </w:rPr>
              <w:t xml:space="preserve">комунальне підприємство </w:t>
            </w:r>
            <w:r w:rsidR="005E12DF" w:rsidRPr="00C7270A">
              <w:rPr>
                <w:sz w:val="28"/>
                <w:szCs w:val="28"/>
                <w:lang w:val="uk-UA"/>
              </w:rPr>
              <w:t>Но</w:t>
            </w:r>
            <w:r w:rsidR="005E12DF">
              <w:rPr>
                <w:sz w:val="28"/>
                <w:szCs w:val="28"/>
                <w:lang w:val="uk-UA"/>
              </w:rPr>
              <w:t>воград-Волинської міської ради «</w:t>
            </w:r>
            <w:r w:rsidR="005E12DF" w:rsidRPr="00C7270A">
              <w:rPr>
                <w:sz w:val="28"/>
                <w:szCs w:val="28"/>
                <w:lang w:val="uk-UA"/>
              </w:rPr>
              <w:t>Новоград-Волинськтеплокомуненерго</w:t>
            </w:r>
            <w:r w:rsidR="005E12DF">
              <w:rPr>
                <w:sz w:val="28"/>
                <w:szCs w:val="28"/>
                <w:lang w:val="uk-UA"/>
              </w:rPr>
              <w:t>»</w:t>
            </w:r>
          </w:p>
        </w:tc>
      </w:tr>
      <w:tr w:rsidR="00947D8A" w:rsidRPr="008E0896" w:rsidTr="001F16AE">
        <w:trPr>
          <w:trHeight w:hRule="exact" w:val="528"/>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30"/>
              <w:rPr>
                <w:sz w:val="28"/>
                <w:szCs w:val="28"/>
                <w:lang w:val="uk-UA" w:eastAsia="ar-SA"/>
              </w:rPr>
            </w:pPr>
            <w:r>
              <w:rPr>
                <w:color w:val="000000"/>
                <w:spacing w:val="-17"/>
                <w:sz w:val="28"/>
                <w:szCs w:val="28"/>
                <w:lang w:val="uk-UA" w:eastAsia="ar-SA"/>
              </w:rPr>
              <w:t>6</w:t>
            </w:r>
            <w:r w:rsidR="00947D8A" w:rsidRPr="008E0896">
              <w:rPr>
                <w:color w:val="000000"/>
                <w:spacing w:val="-17"/>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color w:val="000000"/>
                <w:spacing w:val="-2"/>
                <w:sz w:val="28"/>
                <w:szCs w:val="28"/>
                <w:lang w:val="uk-UA" w:eastAsia="ar-SA"/>
              </w:rPr>
              <w:t>Терміни реалізації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sz w:val="28"/>
                <w:szCs w:val="28"/>
                <w:lang w:val="uk-UA" w:eastAsia="ar-SA"/>
              </w:rPr>
              <w:t>2021</w:t>
            </w:r>
            <w:r w:rsidR="002874E8">
              <w:rPr>
                <w:sz w:val="28"/>
                <w:szCs w:val="28"/>
                <w:lang w:val="uk-UA" w:eastAsia="ar-SA"/>
              </w:rPr>
              <w:t>-2022</w:t>
            </w:r>
            <w:r w:rsidRPr="008E0896">
              <w:rPr>
                <w:sz w:val="28"/>
                <w:szCs w:val="28"/>
                <w:lang w:val="uk-UA" w:eastAsia="ar-SA"/>
              </w:rPr>
              <w:t xml:space="preserve">  </w:t>
            </w:r>
            <w:r w:rsidR="00CC5F33">
              <w:rPr>
                <w:sz w:val="28"/>
                <w:szCs w:val="28"/>
                <w:lang w:val="uk-UA" w:eastAsia="ar-SA"/>
              </w:rPr>
              <w:t>роки</w:t>
            </w:r>
          </w:p>
        </w:tc>
      </w:tr>
      <w:tr w:rsidR="00947D8A" w:rsidRPr="008E0896" w:rsidTr="001F16AE">
        <w:trPr>
          <w:trHeight w:hRule="exact" w:val="2057"/>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58"/>
              <w:rPr>
                <w:sz w:val="28"/>
                <w:szCs w:val="28"/>
                <w:lang w:val="uk-UA" w:eastAsia="ar-SA"/>
              </w:rPr>
            </w:pPr>
            <w:r>
              <w:rPr>
                <w:color w:val="000000"/>
                <w:sz w:val="28"/>
                <w:szCs w:val="28"/>
                <w:lang w:val="uk-UA" w:eastAsia="ar-SA"/>
              </w:rPr>
              <w:t>7</w:t>
            </w:r>
            <w:r w:rsidR="00947D8A" w:rsidRPr="008E0896">
              <w:rPr>
                <w:color w:val="00000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ind w:left="10" w:firstLine="14"/>
              <w:rPr>
                <w:sz w:val="28"/>
                <w:szCs w:val="28"/>
                <w:lang w:val="uk-UA" w:eastAsia="ar-SA"/>
              </w:rPr>
            </w:pPr>
            <w:r w:rsidRPr="008E0896">
              <w:rPr>
                <w:color w:val="000000"/>
                <w:spacing w:val="1"/>
                <w:sz w:val="28"/>
                <w:szCs w:val="28"/>
                <w:lang w:val="uk-UA" w:eastAsia="ar-SA"/>
              </w:rPr>
              <w:t xml:space="preserve">Перелік     бюджетів,   які   беруть </w:t>
            </w:r>
            <w:r w:rsidRPr="008E0896">
              <w:rPr>
                <w:color w:val="000000"/>
                <w:spacing w:val="3"/>
                <w:sz w:val="28"/>
                <w:szCs w:val="28"/>
                <w:lang w:val="uk-UA" w:eastAsia="ar-SA"/>
              </w:rPr>
              <w:t xml:space="preserve">участь у виконанні Програми </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rPr>
                <w:sz w:val="28"/>
                <w:szCs w:val="28"/>
                <w:lang w:val="uk-UA" w:eastAsia="ar-SA"/>
              </w:rPr>
            </w:pPr>
            <w:r w:rsidRPr="008E0896">
              <w:rPr>
                <w:sz w:val="28"/>
                <w:szCs w:val="28"/>
                <w:lang w:val="uk-UA" w:eastAsia="ar-SA"/>
              </w:rPr>
              <w:t xml:space="preserve">Бюджет </w:t>
            </w:r>
            <w:r w:rsidR="00C7270A" w:rsidRPr="00C7270A">
              <w:rPr>
                <w:sz w:val="28"/>
                <w:szCs w:val="28"/>
                <w:lang w:val="uk-UA"/>
              </w:rPr>
              <w:t>Но</w:t>
            </w:r>
            <w:r w:rsidR="00C7270A">
              <w:rPr>
                <w:sz w:val="28"/>
                <w:szCs w:val="28"/>
                <w:lang w:val="uk-UA"/>
              </w:rPr>
              <w:t>воград-Волинської</w:t>
            </w:r>
            <w:r w:rsidRPr="008E0896">
              <w:rPr>
                <w:sz w:val="28"/>
                <w:szCs w:val="28"/>
                <w:lang w:val="uk-UA" w:eastAsia="ar-SA"/>
              </w:rPr>
              <w:t xml:space="preserve"> міської територіальної громади, </w:t>
            </w:r>
          </w:p>
          <w:p w:rsidR="00947D8A" w:rsidRPr="008E0896" w:rsidRDefault="00947D8A" w:rsidP="001F16AE">
            <w:pPr>
              <w:shd w:val="clear" w:color="auto" w:fill="FFFFFF"/>
              <w:rPr>
                <w:spacing w:val="-1"/>
                <w:sz w:val="28"/>
                <w:szCs w:val="28"/>
                <w:lang w:val="uk-UA"/>
              </w:rPr>
            </w:pPr>
            <w:r w:rsidRPr="008E0896">
              <w:rPr>
                <w:spacing w:val="-1"/>
                <w:sz w:val="28"/>
                <w:szCs w:val="28"/>
                <w:lang w:val="uk-UA"/>
              </w:rPr>
              <w:t>інші джерела</w:t>
            </w:r>
            <w:r w:rsidR="00CC5F33">
              <w:rPr>
                <w:spacing w:val="-1"/>
                <w:sz w:val="28"/>
                <w:szCs w:val="28"/>
                <w:lang w:val="uk-UA"/>
              </w:rPr>
              <w:t>,</w:t>
            </w:r>
            <w:r w:rsidRPr="008E0896">
              <w:rPr>
                <w:spacing w:val="-1"/>
                <w:sz w:val="28"/>
                <w:szCs w:val="28"/>
                <w:lang w:val="uk-UA"/>
              </w:rPr>
              <w:t xml:space="preserve"> </w:t>
            </w:r>
          </w:p>
          <w:p w:rsidR="00947D8A" w:rsidRPr="008E0896" w:rsidRDefault="00947D8A" w:rsidP="001F16AE">
            <w:pPr>
              <w:shd w:val="clear" w:color="auto" w:fill="FFFFFF"/>
              <w:rPr>
                <w:spacing w:val="-1"/>
                <w:sz w:val="28"/>
                <w:szCs w:val="28"/>
                <w:lang w:val="uk-UA"/>
              </w:rPr>
            </w:pPr>
            <w:r w:rsidRPr="008E0896">
              <w:rPr>
                <w:spacing w:val="-1"/>
                <w:sz w:val="28"/>
                <w:szCs w:val="28"/>
                <w:lang w:val="uk-UA"/>
              </w:rPr>
              <w:t>не заборонені чинним законодавством України</w:t>
            </w:r>
          </w:p>
          <w:p w:rsidR="00947D8A" w:rsidRPr="008E0896" w:rsidRDefault="00947D8A" w:rsidP="001F16AE">
            <w:pPr>
              <w:shd w:val="clear" w:color="auto" w:fill="FFFFFF"/>
              <w:suppressAutoHyphens/>
              <w:rPr>
                <w:sz w:val="28"/>
                <w:szCs w:val="28"/>
                <w:lang w:val="uk-UA" w:eastAsia="ar-SA"/>
              </w:rPr>
            </w:pPr>
          </w:p>
        </w:tc>
      </w:tr>
      <w:tr w:rsidR="00947D8A" w:rsidRPr="008E0896" w:rsidTr="00707535">
        <w:trPr>
          <w:trHeight w:hRule="exact" w:val="1065"/>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154"/>
              <w:rPr>
                <w:sz w:val="28"/>
                <w:szCs w:val="28"/>
                <w:lang w:val="uk-UA" w:eastAsia="ar-SA"/>
              </w:rPr>
            </w:pPr>
            <w:r>
              <w:rPr>
                <w:color w:val="000000"/>
                <w:sz w:val="28"/>
                <w:szCs w:val="28"/>
                <w:lang w:val="uk-UA" w:eastAsia="ar-SA"/>
              </w:rPr>
              <w:t>8</w:t>
            </w:r>
            <w:r w:rsidR="00947D8A" w:rsidRPr="008E0896">
              <w:rPr>
                <w:color w:val="000000"/>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ind w:left="19" w:firstLine="24"/>
              <w:rPr>
                <w:color w:val="000000"/>
                <w:sz w:val="28"/>
                <w:szCs w:val="28"/>
                <w:lang w:val="uk-UA" w:eastAsia="ar-SA"/>
              </w:rPr>
            </w:pPr>
            <w:r w:rsidRPr="008E0896">
              <w:rPr>
                <w:color w:val="000000"/>
                <w:spacing w:val="1"/>
                <w:sz w:val="28"/>
                <w:szCs w:val="28"/>
                <w:lang w:val="uk-UA" w:eastAsia="ar-SA"/>
              </w:rPr>
              <w:t xml:space="preserve">Загальний       обсяг       фінансових       ресурсів, </w:t>
            </w:r>
            <w:r w:rsidRPr="008E0896">
              <w:rPr>
                <w:color w:val="000000"/>
                <w:sz w:val="28"/>
                <w:szCs w:val="28"/>
                <w:lang w:val="uk-UA" w:eastAsia="ar-SA"/>
              </w:rPr>
              <w:t>необхідних для реалізації</w:t>
            </w:r>
          </w:p>
          <w:p w:rsidR="00947D8A" w:rsidRPr="008E0896" w:rsidRDefault="00947D8A" w:rsidP="001F16AE">
            <w:pPr>
              <w:shd w:val="clear" w:color="auto" w:fill="FFFFFF"/>
              <w:suppressAutoHyphens/>
              <w:ind w:left="19" w:firstLine="24"/>
              <w:rPr>
                <w:sz w:val="28"/>
                <w:szCs w:val="28"/>
                <w:lang w:val="uk-UA" w:eastAsia="ar-SA"/>
              </w:rPr>
            </w:pPr>
            <w:r w:rsidRPr="008E0896">
              <w:rPr>
                <w:color w:val="000000"/>
                <w:sz w:val="28"/>
                <w:szCs w:val="28"/>
                <w:lang w:val="uk-UA" w:eastAsia="ar-SA"/>
              </w:rPr>
              <w:t xml:space="preserve">Програми, </w:t>
            </w:r>
            <w:r w:rsidR="00707535">
              <w:rPr>
                <w:color w:val="000000"/>
                <w:sz w:val="28"/>
                <w:szCs w:val="28"/>
                <w:lang w:val="uk-UA" w:eastAsia="ar-SA"/>
              </w:rPr>
              <w:t>млн.</w:t>
            </w:r>
            <w:r w:rsidR="002A43F2">
              <w:rPr>
                <w:color w:val="000000"/>
                <w:sz w:val="28"/>
                <w:szCs w:val="28"/>
                <w:lang w:val="uk-UA" w:eastAsia="ar-SA"/>
              </w:rPr>
              <w:t xml:space="preserve"> </w:t>
            </w:r>
            <w:r w:rsidRPr="008E0896">
              <w:rPr>
                <w:color w:val="000000"/>
                <w:sz w:val="28"/>
                <w:szCs w:val="28"/>
                <w:lang w:val="uk-UA" w:eastAsia="ar-SA"/>
              </w:rPr>
              <w:t>грн.</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47D8A" w:rsidRPr="008E0896" w:rsidRDefault="003C43D1" w:rsidP="00707535">
            <w:pPr>
              <w:shd w:val="clear" w:color="auto" w:fill="FFFFFF"/>
              <w:suppressAutoHyphens/>
              <w:jc w:val="center"/>
              <w:rPr>
                <w:sz w:val="28"/>
                <w:szCs w:val="28"/>
                <w:lang w:val="uk-UA" w:eastAsia="ar-SA"/>
              </w:rPr>
            </w:pPr>
            <w:r>
              <w:rPr>
                <w:sz w:val="28"/>
                <w:szCs w:val="28"/>
                <w:lang w:val="uk-UA" w:eastAsia="ar-SA"/>
              </w:rPr>
              <w:t>Згідно наданих обґрунтованих розрахунків</w:t>
            </w:r>
          </w:p>
        </w:tc>
      </w:tr>
      <w:tr w:rsidR="00947D8A" w:rsidRPr="008E0896" w:rsidTr="00707535">
        <w:trPr>
          <w:trHeight w:hRule="exact" w:val="794"/>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947D8A" w:rsidRPr="008E0896" w:rsidRDefault="0056162C" w:rsidP="001F16AE">
            <w:pPr>
              <w:shd w:val="clear" w:color="auto" w:fill="FFFFFF"/>
              <w:suppressAutoHyphens/>
              <w:ind w:left="154"/>
              <w:rPr>
                <w:color w:val="000000"/>
                <w:sz w:val="28"/>
                <w:szCs w:val="28"/>
                <w:lang w:val="uk-UA" w:eastAsia="ar-SA"/>
              </w:rPr>
            </w:pPr>
            <w:r>
              <w:rPr>
                <w:color w:val="000000"/>
                <w:sz w:val="28"/>
                <w:szCs w:val="28"/>
                <w:lang w:val="uk-UA" w:eastAsia="ar-SA"/>
              </w:rPr>
              <w:t>8</w:t>
            </w:r>
            <w:r w:rsidR="00947D8A" w:rsidRPr="008E0896">
              <w:rPr>
                <w:color w:val="000000"/>
                <w:sz w:val="28"/>
                <w:szCs w:val="28"/>
                <w:lang w:val="uk-UA" w:eastAsia="ar-SA"/>
              </w:rPr>
              <w:t>.1</w:t>
            </w:r>
          </w:p>
        </w:tc>
        <w:tc>
          <w:tcPr>
            <w:tcW w:w="2583" w:type="pct"/>
            <w:tcBorders>
              <w:top w:val="single" w:sz="6" w:space="0" w:color="auto"/>
              <w:left w:val="single" w:sz="6" w:space="0" w:color="auto"/>
              <w:bottom w:val="single" w:sz="6" w:space="0" w:color="auto"/>
              <w:right w:val="single" w:sz="6" w:space="0" w:color="auto"/>
            </w:tcBorders>
            <w:shd w:val="clear" w:color="auto" w:fill="FFFFFF"/>
          </w:tcPr>
          <w:p w:rsidR="00947D8A" w:rsidRPr="008E0896" w:rsidRDefault="00947D8A" w:rsidP="001F16AE">
            <w:pPr>
              <w:shd w:val="clear" w:color="auto" w:fill="FFFFFF"/>
              <w:suppressAutoHyphens/>
              <w:ind w:left="19" w:firstLine="24"/>
              <w:rPr>
                <w:color w:val="000000"/>
                <w:spacing w:val="1"/>
                <w:sz w:val="28"/>
                <w:szCs w:val="28"/>
                <w:lang w:val="uk-UA" w:eastAsia="ar-SA"/>
              </w:rPr>
            </w:pPr>
            <w:r w:rsidRPr="008E0896">
              <w:rPr>
                <w:color w:val="000000"/>
                <w:spacing w:val="1"/>
                <w:sz w:val="28"/>
                <w:szCs w:val="28"/>
                <w:lang w:val="uk-UA" w:eastAsia="ar-SA"/>
              </w:rPr>
              <w:t>В тому числі бюджетних  коштів,</w:t>
            </w:r>
            <w:r w:rsidR="002A43F2">
              <w:rPr>
                <w:color w:val="000000"/>
                <w:spacing w:val="1"/>
                <w:sz w:val="28"/>
                <w:szCs w:val="28"/>
                <w:lang w:val="uk-UA" w:eastAsia="ar-SA"/>
              </w:rPr>
              <w:t xml:space="preserve">     </w:t>
            </w:r>
            <w:r w:rsidRPr="008E0896">
              <w:rPr>
                <w:color w:val="000000"/>
                <w:spacing w:val="1"/>
                <w:sz w:val="28"/>
                <w:szCs w:val="28"/>
                <w:lang w:val="uk-UA" w:eastAsia="ar-SA"/>
              </w:rPr>
              <w:t xml:space="preserve"> </w:t>
            </w:r>
            <w:r w:rsidR="00707535">
              <w:rPr>
                <w:color w:val="000000"/>
                <w:sz w:val="28"/>
                <w:szCs w:val="28"/>
                <w:lang w:val="uk-UA" w:eastAsia="ar-SA"/>
              </w:rPr>
              <w:t>млн.</w:t>
            </w:r>
            <w:r w:rsidR="002A43F2">
              <w:rPr>
                <w:color w:val="000000"/>
                <w:sz w:val="28"/>
                <w:szCs w:val="28"/>
                <w:lang w:val="uk-UA" w:eastAsia="ar-SA"/>
              </w:rPr>
              <w:t xml:space="preserve"> </w:t>
            </w:r>
            <w:r w:rsidR="00707535" w:rsidRPr="008E0896">
              <w:rPr>
                <w:color w:val="000000"/>
                <w:sz w:val="28"/>
                <w:szCs w:val="28"/>
                <w:lang w:val="uk-UA" w:eastAsia="ar-SA"/>
              </w:rPr>
              <w:t>грн.</w:t>
            </w:r>
          </w:p>
          <w:p w:rsidR="00947D8A" w:rsidRPr="008E0896" w:rsidRDefault="00947D8A" w:rsidP="001F16AE">
            <w:pPr>
              <w:shd w:val="clear" w:color="auto" w:fill="FFFFFF"/>
              <w:suppressAutoHyphens/>
              <w:ind w:left="19" w:firstLine="24"/>
              <w:rPr>
                <w:color w:val="000000"/>
                <w:spacing w:val="1"/>
                <w:sz w:val="28"/>
                <w:szCs w:val="28"/>
                <w:lang w:val="uk-UA" w:eastAsia="ar-SA"/>
              </w:rPr>
            </w:pP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947D8A" w:rsidRPr="008E0896" w:rsidRDefault="003C43D1" w:rsidP="00707535">
            <w:pPr>
              <w:shd w:val="clear" w:color="auto" w:fill="FFFFFF"/>
              <w:suppressAutoHyphens/>
              <w:jc w:val="center"/>
              <w:rPr>
                <w:sz w:val="28"/>
                <w:szCs w:val="28"/>
                <w:lang w:val="uk-UA" w:eastAsia="ar-SA"/>
              </w:rPr>
            </w:pPr>
            <w:r>
              <w:rPr>
                <w:sz w:val="28"/>
                <w:szCs w:val="28"/>
                <w:lang w:val="uk-UA" w:eastAsia="ar-SA"/>
              </w:rPr>
              <w:t>Згідно наданих обґрунтованих розрахунків</w:t>
            </w:r>
          </w:p>
        </w:tc>
      </w:tr>
      <w:tr w:rsidR="00947D8A" w:rsidRPr="008E0896" w:rsidTr="00707535">
        <w:trPr>
          <w:trHeight w:hRule="exact" w:val="1074"/>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947D8A" w:rsidRPr="008E0896" w:rsidRDefault="00947D8A" w:rsidP="001F16AE">
            <w:pPr>
              <w:shd w:val="clear" w:color="auto" w:fill="FFFFFF"/>
              <w:suppressAutoHyphens/>
              <w:ind w:left="154"/>
              <w:rPr>
                <w:color w:val="000000"/>
                <w:sz w:val="28"/>
                <w:szCs w:val="28"/>
                <w:lang w:val="uk-UA" w:eastAsia="ar-SA"/>
              </w:rPr>
            </w:pPr>
          </w:p>
        </w:tc>
        <w:tc>
          <w:tcPr>
            <w:tcW w:w="2583" w:type="pct"/>
            <w:tcBorders>
              <w:top w:val="single" w:sz="6" w:space="0" w:color="auto"/>
              <w:left w:val="single" w:sz="6" w:space="0" w:color="auto"/>
              <w:bottom w:val="single" w:sz="6" w:space="0" w:color="auto"/>
              <w:right w:val="single" w:sz="6" w:space="0" w:color="auto"/>
            </w:tcBorders>
            <w:shd w:val="clear" w:color="auto" w:fill="FFFFFF"/>
          </w:tcPr>
          <w:p w:rsidR="00947D8A" w:rsidRPr="008E0896" w:rsidRDefault="00947D8A" w:rsidP="001F16AE">
            <w:pPr>
              <w:shd w:val="clear" w:color="auto" w:fill="FFFFFF"/>
              <w:suppressAutoHyphens/>
              <w:ind w:left="19" w:firstLine="24"/>
              <w:rPr>
                <w:color w:val="000000"/>
                <w:spacing w:val="1"/>
                <w:sz w:val="28"/>
                <w:szCs w:val="28"/>
                <w:lang w:val="uk-UA" w:eastAsia="ar-SA"/>
              </w:rPr>
            </w:pPr>
            <w:r w:rsidRPr="008E0896">
              <w:rPr>
                <w:color w:val="000000"/>
                <w:spacing w:val="1"/>
                <w:sz w:val="28"/>
                <w:szCs w:val="28"/>
                <w:lang w:val="uk-UA" w:eastAsia="ar-SA"/>
              </w:rPr>
              <w:t xml:space="preserve">З  них  коштів бюджет </w:t>
            </w:r>
            <w:r w:rsidR="00C7270A" w:rsidRPr="00C7270A">
              <w:rPr>
                <w:sz w:val="28"/>
                <w:szCs w:val="28"/>
                <w:lang w:val="uk-UA"/>
              </w:rPr>
              <w:t>Но</w:t>
            </w:r>
            <w:r w:rsidR="00C7270A">
              <w:rPr>
                <w:sz w:val="28"/>
                <w:szCs w:val="28"/>
                <w:lang w:val="uk-UA"/>
              </w:rPr>
              <w:t>воград-Волинської</w:t>
            </w:r>
            <w:r w:rsidRPr="008E0896">
              <w:rPr>
                <w:color w:val="000000"/>
                <w:spacing w:val="1"/>
                <w:sz w:val="28"/>
                <w:szCs w:val="28"/>
                <w:lang w:val="uk-UA" w:eastAsia="ar-SA"/>
              </w:rPr>
              <w:t xml:space="preserve"> територіальної громади, </w:t>
            </w:r>
            <w:r w:rsidR="00707535">
              <w:rPr>
                <w:color w:val="000000"/>
                <w:sz w:val="28"/>
                <w:szCs w:val="28"/>
                <w:lang w:val="uk-UA" w:eastAsia="ar-SA"/>
              </w:rPr>
              <w:t>млн.</w:t>
            </w:r>
            <w:r w:rsidR="002A43F2">
              <w:rPr>
                <w:color w:val="000000"/>
                <w:sz w:val="28"/>
                <w:szCs w:val="28"/>
                <w:lang w:val="uk-UA" w:eastAsia="ar-SA"/>
              </w:rPr>
              <w:t xml:space="preserve"> </w:t>
            </w:r>
            <w:r w:rsidR="00707535" w:rsidRPr="008E0896">
              <w:rPr>
                <w:color w:val="000000"/>
                <w:sz w:val="28"/>
                <w:szCs w:val="28"/>
                <w:lang w:val="uk-UA" w:eastAsia="ar-SA"/>
              </w:rPr>
              <w:t>грн.</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C7270A" w:rsidRPr="008E0896" w:rsidRDefault="00B50191" w:rsidP="00707535">
            <w:pPr>
              <w:shd w:val="clear" w:color="auto" w:fill="FFFFFF"/>
              <w:suppressAutoHyphens/>
              <w:jc w:val="center"/>
              <w:rPr>
                <w:sz w:val="28"/>
                <w:szCs w:val="28"/>
                <w:lang w:val="uk-UA" w:eastAsia="ar-SA"/>
              </w:rPr>
            </w:pPr>
            <w:r>
              <w:rPr>
                <w:sz w:val="28"/>
                <w:szCs w:val="28"/>
                <w:lang w:val="uk-UA" w:eastAsia="ar-SA"/>
              </w:rPr>
              <w:t>Згідно наданих обґрунтованих розрахунків</w:t>
            </w:r>
          </w:p>
        </w:tc>
      </w:tr>
      <w:tr w:rsidR="00947D8A" w:rsidRPr="008E0896" w:rsidTr="001F16AE">
        <w:trPr>
          <w:trHeight w:hRule="exact" w:val="1043"/>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56162C" w:rsidP="001F16AE">
            <w:pPr>
              <w:shd w:val="clear" w:color="auto" w:fill="FFFFFF"/>
              <w:suppressAutoHyphens/>
              <w:ind w:left="91"/>
              <w:rPr>
                <w:sz w:val="28"/>
                <w:szCs w:val="28"/>
                <w:lang w:val="uk-UA" w:eastAsia="ar-SA"/>
              </w:rPr>
            </w:pPr>
            <w:r>
              <w:rPr>
                <w:sz w:val="28"/>
                <w:szCs w:val="28"/>
                <w:lang w:val="uk-UA" w:eastAsia="ar-SA"/>
              </w:rPr>
              <w:t>9</w:t>
            </w:r>
            <w:r w:rsidR="00947D8A" w:rsidRPr="008E0896">
              <w:rPr>
                <w:sz w:val="28"/>
                <w:szCs w:val="28"/>
                <w:lang w:val="uk-UA" w:eastAsia="ar-SA"/>
              </w:rPr>
              <w:t>.</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ind w:left="24"/>
              <w:rPr>
                <w:sz w:val="28"/>
                <w:szCs w:val="28"/>
                <w:lang w:val="uk-UA" w:eastAsia="ar-SA"/>
              </w:rPr>
            </w:pPr>
            <w:r w:rsidRPr="008E0896">
              <w:rPr>
                <w:sz w:val="28"/>
                <w:szCs w:val="28"/>
                <w:lang w:val="uk-UA" w:eastAsia="ar-SA"/>
              </w:rPr>
              <w:t>Основні джерела фінансування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947D8A" w:rsidRPr="008E0896" w:rsidRDefault="00947D8A" w:rsidP="001F16AE">
            <w:pPr>
              <w:shd w:val="clear" w:color="auto" w:fill="FFFFFF"/>
              <w:suppressAutoHyphens/>
              <w:rPr>
                <w:sz w:val="28"/>
                <w:szCs w:val="28"/>
                <w:lang w:val="uk-UA" w:eastAsia="ar-SA"/>
              </w:rPr>
            </w:pPr>
            <w:r w:rsidRPr="008E0896">
              <w:rPr>
                <w:sz w:val="28"/>
                <w:szCs w:val="28"/>
                <w:lang w:val="uk-UA" w:eastAsia="ar-SA"/>
              </w:rPr>
              <w:t xml:space="preserve">Бюджет </w:t>
            </w:r>
            <w:r w:rsidR="00C7270A" w:rsidRPr="00C7270A">
              <w:rPr>
                <w:sz w:val="28"/>
                <w:szCs w:val="28"/>
                <w:lang w:val="uk-UA"/>
              </w:rPr>
              <w:t>Но</w:t>
            </w:r>
            <w:r w:rsidR="00C7270A">
              <w:rPr>
                <w:sz w:val="28"/>
                <w:szCs w:val="28"/>
                <w:lang w:val="uk-UA"/>
              </w:rPr>
              <w:t>воград-Волинської</w:t>
            </w:r>
            <w:r w:rsidRPr="008E0896">
              <w:rPr>
                <w:sz w:val="28"/>
                <w:szCs w:val="28"/>
                <w:lang w:val="uk-UA" w:eastAsia="ar-SA"/>
              </w:rPr>
              <w:t xml:space="preserve"> міської територіальної громади</w:t>
            </w:r>
          </w:p>
        </w:tc>
      </w:tr>
    </w:tbl>
    <w:p w:rsidR="00947D8A" w:rsidRPr="00DA5300" w:rsidRDefault="00947D8A" w:rsidP="00C7270A">
      <w:pPr>
        <w:pStyle w:val="a7"/>
        <w:rPr>
          <w:sz w:val="28"/>
          <w:szCs w:val="28"/>
        </w:rPr>
      </w:pPr>
    </w:p>
    <w:p w:rsidR="00C7270A" w:rsidRDefault="00653DB0" w:rsidP="00B50191">
      <w:pPr>
        <w:suppressAutoHyphens/>
        <w:jc w:val="center"/>
        <w:rPr>
          <w:sz w:val="28"/>
          <w:szCs w:val="20"/>
          <w:lang w:val="uk-UA" w:eastAsia="ar-SA"/>
        </w:rPr>
      </w:pPr>
      <w:r>
        <w:rPr>
          <w:sz w:val="28"/>
          <w:szCs w:val="20"/>
          <w:lang w:val="uk-UA" w:eastAsia="ar-SA"/>
        </w:rPr>
        <w:t>2.</w:t>
      </w:r>
      <w:r w:rsidR="00C7270A" w:rsidRPr="00334E48">
        <w:rPr>
          <w:sz w:val="28"/>
          <w:szCs w:val="20"/>
          <w:lang w:val="uk-UA" w:eastAsia="ar-SA"/>
        </w:rPr>
        <w:t xml:space="preserve">  Визначення  проблеми</w:t>
      </w:r>
      <w:r w:rsidR="007D23C4">
        <w:rPr>
          <w:sz w:val="28"/>
          <w:szCs w:val="20"/>
          <w:lang w:val="uk-UA" w:eastAsia="ar-SA"/>
        </w:rPr>
        <w:t>,</w:t>
      </w:r>
      <w:r w:rsidR="00C7270A" w:rsidRPr="00334E48">
        <w:rPr>
          <w:sz w:val="28"/>
          <w:szCs w:val="20"/>
          <w:lang w:val="uk-UA" w:eastAsia="ar-SA"/>
        </w:rPr>
        <w:t xml:space="preserve"> на  розв’язання  якої спрямовані заходи  Програми</w:t>
      </w:r>
    </w:p>
    <w:p w:rsidR="007D23C4" w:rsidRPr="00334E48" w:rsidRDefault="007D23C4" w:rsidP="00B50191">
      <w:pPr>
        <w:suppressAutoHyphens/>
        <w:jc w:val="center"/>
        <w:rPr>
          <w:sz w:val="28"/>
          <w:szCs w:val="20"/>
          <w:lang w:val="uk-UA" w:eastAsia="ar-SA"/>
        </w:rPr>
      </w:pPr>
    </w:p>
    <w:p w:rsidR="00CD344B" w:rsidRDefault="00C7270A" w:rsidP="003A66C4">
      <w:pPr>
        <w:pStyle w:val="aa"/>
        <w:shd w:val="clear" w:color="auto" w:fill="FFFFFF"/>
        <w:spacing w:before="0" w:beforeAutospacing="0" w:after="0"/>
        <w:ind w:firstLine="709"/>
        <w:jc w:val="both"/>
        <w:rPr>
          <w:sz w:val="28"/>
          <w:szCs w:val="28"/>
        </w:rPr>
      </w:pPr>
      <w:r w:rsidRPr="00750161">
        <w:rPr>
          <w:sz w:val="28"/>
          <w:szCs w:val="28"/>
        </w:rPr>
        <w:t xml:space="preserve">Прийняття Програми зумовлено тим, що виконавчий комітет </w:t>
      </w:r>
      <w:r w:rsidR="00D07991" w:rsidRPr="00750161">
        <w:rPr>
          <w:sz w:val="28"/>
          <w:szCs w:val="28"/>
        </w:rPr>
        <w:t>Новоград-Волинської</w:t>
      </w:r>
      <w:r w:rsidRPr="00750161">
        <w:rPr>
          <w:sz w:val="28"/>
          <w:szCs w:val="28"/>
        </w:rPr>
        <w:t xml:space="preserve"> міської ради, з метою зменшення фінансового навантаження на одержувачів житлово-комунальних послуг у громаді, </w:t>
      </w:r>
      <w:r w:rsidR="00DA1AC4">
        <w:rPr>
          <w:sz w:val="28"/>
          <w:szCs w:val="28"/>
        </w:rPr>
        <w:t xml:space="preserve">які отримують </w:t>
      </w:r>
      <w:r w:rsidR="00DA1AC4" w:rsidRPr="00DA1AC4">
        <w:rPr>
          <w:spacing w:val="-6"/>
          <w:sz w:val="28"/>
          <w:szCs w:val="28"/>
        </w:rPr>
        <w:t>на сім'ю незначний сукупний дохід і разом з цим не мають права на одержання житлових субсидій,</w:t>
      </w:r>
      <w:r w:rsidR="00DA1AC4" w:rsidRPr="00DA1AC4">
        <w:rPr>
          <w:sz w:val="28"/>
          <w:szCs w:val="28"/>
        </w:rPr>
        <w:t xml:space="preserve"> </w:t>
      </w:r>
      <w:r w:rsidR="00DA1AC4">
        <w:rPr>
          <w:sz w:val="28"/>
          <w:szCs w:val="28"/>
        </w:rPr>
        <w:t>затверджує</w:t>
      </w:r>
      <w:r w:rsidR="00DE32CC">
        <w:rPr>
          <w:sz w:val="28"/>
          <w:szCs w:val="28"/>
        </w:rPr>
        <w:t xml:space="preserve"> </w:t>
      </w:r>
      <w:r w:rsidRPr="00750161">
        <w:rPr>
          <w:sz w:val="28"/>
          <w:szCs w:val="28"/>
        </w:rPr>
        <w:t xml:space="preserve">тарифи </w:t>
      </w:r>
      <w:r w:rsidR="00D07991" w:rsidRPr="00750161">
        <w:rPr>
          <w:sz w:val="28"/>
          <w:szCs w:val="28"/>
        </w:rPr>
        <w:t>комунальному підприємству Новоград-Волинської міської ради «Новоград-Волинськтеплокомуненерго»</w:t>
      </w:r>
      <w:r w:rsidRPr="00750161">
        <w:rPr>
          <w:sz w:val="28"/>
          <w:szCs w:val="28"/>
        </w:rPr>
        <w:t xml:space="preserve"> у розмірі, нижче економічно обґрунтованих витрат</w:t>
      </w:r>
      <w:r w:rsidR="00DA1AC4">
        <w:rPr>
          <w:sz w:val="28"/>
          <w:szCs w:val="28"/>
        </w:rPr>
        <w:t xml:space="preserve"> на виробництво (надання) таких послуг</w:t>
      </w:r>
      <w:r w:rsidRPr="00750161">
        <w:rPr>
          <w:sz w:val="28"/>
          <w:szCs w:val="28"/>
        </w:rPr>
        <w:t xml:space="preserve">, що призводить до отримання збитків та погіршення фінансового стану </w:t>
      </w:r>
      <w:r w:rsidR="00653DB0">
        <w:rPr>
          <w:sz w:val="28"/>
          <w:szCs w:val="28"/>
        </w:rPr>
        <w:t xml:space="preserve">комунального </w:t>
      </w:r>
      <w:r w:rsidR="00D07991" w:rsidRPr="00750161">
        <w:rPr>
          <w:sz w:val="28"/>
          <w:szCs w:val="28"/>
        </w:rPr>
        <w:t>підприємства</w:t>
      </w:r>
      <w:r w:rsidRPr="00750161">
        <w:rPr>
          <w:sz w:val="28"/>
          <w:szCs w:val="28"/>
        </w:rPr>
        <w:t xml:space="preserve">. </w:t>
      </w:r>
    </w:p>
    <w:p w:rsidR="00CD344B" w:rsidRDefault="00CC5F33" w:rsidP="003A66C4">
      <w:pPr>
        <w:pStyle w:val="aa"/>
        <w:shd w:val="clear" w:color="auto" w:fill="FFFFFF"/>
        <w:spacing w:before="0" w:beforeAutospacing="0" w:after="0"/>
        <w:ind w:firstLine="709"/>
        <w:jc w:val="both"/>
        <w:rPr>
          <w:sz w:val="26"/>
          <w:szCs w:val="26"/>
        </w:rPr>
      </w:pPr>
      <w:r>
        <w:rPr>
          <w:sz w:val="28"/>
          <w:szCs w:val="28"/>
        </w:rPr>
        <w:t>Відповідно статті</w:t>
      </w:r>
      <w:r w:rsidR="00CD344B" w:rsidRPr="00CD344B">
        <w:rPr>
          <w:sz w:val="28"/>
          <w:szCs w:val="28"/>
        </w:rPr>
        <w:t xml:space="preserve">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r w:rsidR="00CD344B" w:rsidRPr="00406CAF">
        <w:rPr>
          <w:sz w:val="26"/>
          <w:szCs w:val="26"/>
        </w:rPr>
        <w:t>.</w:t>
      </w:r>
    </w:p>
    <w:p w:rsidR="00CD344B" w:rsidRPr="00CD344B" w:rsidRDefault="00653DB0" w:rsidP="003A66C4">
      <w:pPr>
        <w:pStyle w:val="aa"/>
        <w:shd w:val="clear" w:color="auto" w:fill="FFFFFF"/>
        <w:spacing w:before="0" w:beforeAutospacing="0" w:after="0"/>
        <w:ind w:firstLine="709"/>
        <w:jc w:val="both"/>
        <w:rPr>
          <w:rStyle w:val="apple-converted-space"/>
          <w:sz w:val="28"/>
          <w:szCs w:val="28"/>
        </w:rPr>
      </w:pPr>
      <w:r>
        <w:rPr>
          <w:sz w:val="28"/>
          <w:szCs w:val="28"/>
        </w:rPr>
        <w:t>С</w:t>
      </w:r>
      <w:r w:rsidR="00CD344B" w:rsidRPr="00CD344B">
        <w:rPr>
          <w:sz w:val="28"/>
          <w:szCs w:val="28"/>
        </w:rPr>
        <w:t>татт</w:t>
      </w:r>
      <w:r>
        <w:rPr>
          <w:sz w:val="28"/>
          <w:szCs w:val="28"/>
        </w:rPr>
        <w:t>ею</w:t>
      </w:r>
      <w:r w:rsidR="00CD344B" w:rsidRPr="00CD344B">
        <w:rPr>
          <w:sz w:val="28"/>
          <w:szCs w:val="28"/>
        </w:rPr>
        <w:t xml:space="preserve"> 3 Закону України «Про житлово-комунальні послуги» </w:t>
      </w:r>
      <w:r w:rsidR="00CD344B" w:rsidRPr="00CD344B">
        <w:rPr>
          <w:sz w:val="28"/>
          <w:szCs w:val="28"/>
          <w:shd w:val="clear" w:color="auto" w:fill="FFFFFF"/>
        </w:rPr>
        <w:t>(далі – Закон № 2189-VІІI)</w:t>
      </w:r>
      <w:r w:rsidR="007D23C4">
        <w:rPr>
          <w:sz w:val="28"/>
          <w:szCs w:val="28"/>
          <w:shd w:val="clear" w:color="auto" w:fill="FFFFFF"/>
        </w:rPr>
        <w:t>,</w:t>
      </w:r>
      <w:r w:rsidR="00CD344B" w:rsidRPr="00CD344B">
        <w:rPr>
          <w:sz w:val="28"/>
          <w:szCs w:val="28"/>
          <w:shd w:val="clear" w:color="auto" w:fill="FFFFFF"/>
        </w:rPr>
        <w:t xml:space="preserve">  </w:t>
      </w:r>
      <w:r w:rsidR="00CD344B" w:rsidRPr="00CD344B">
        <w:rPr>
          <w:bCs/>
          <w:sz w:val="28"/>
          <w:szCs w:val="28"/>
        </w:rPr>
        <w:t>Зако</w:t>
      </w:r>
      <w:r w:rsidR="00CC5F33">
        <w:rPr>
          <w:bCs/>
          <w:sz w:val="28"/>
          <w:szCs w:val="28"/>
        </w:rPr>
        <w:t>ном</w:t>
      </w:r>
      <w:r w:rsidR="00CD344B" w:rsidRPr="00CD344B">
        <w:rPr>
          <w:bCs/>
          <w:sz w:val="28"/>
          <w:szCs w:val="28"/>
        </w:rPr>
        <w:t xml:space="preserve">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00CD344B" w:rsidRPr="00CD344B">
        <w:rPr>
          <w:bCs/>
          <w:sz w:val="28"/>
          <w:szCs w:val="28"/>
        </w:rPr>
        <w:t xml:space="preserve">), який введений в дію з 01.05.2019 року, </w:t>
      </w:r>
      <w:r w:rsidR="00CD344B" w:rsidRPr="00CD344B">
        <w:rPr>
          <w:rStyle w:val="apple-converted-space"/>
          <w:sz w:val="28"/>
          <w:szCs w:val="28"/>
        </w:rPr>
        <w:t>визначено, що</w:t>
      </w:r>
      <w:r w:rsidR="00CD344B" w:rsidRPr="00CD344B">
        <w:rPr>
          <w:sz w:val="28"/>
          <w:szCs w:val="28"/>
          <w:shd w:val="clear" w:color="auto" w:fill="FFFFFF"/>
        </w:rPr>
        <w:t xml:space="preserve"> державна політика у сфері житлово-комунальних послуг ґрунтується на принципах, а саме</w:t>
      </w:r>
      <w:r w:rsidR="00CD344B" w:rsidRPr="00CD344B">
        <w:rPr>
          <w:rStyle w:val="apple-converted-space"/>
          <w:sz w:val="28"/>
          <w:szCs w:val="28"/>
        </w:rPr>
        <w:t>:</w:t>
      </w:r>
    </w:p>
    <w:p w:rsidR="00CD344B" w:rsidRPr="00CD344B" w:rsidRDefault="00CD344B" w:rsidP="003A66C4">
      <w:pPr>
        <w:pStyle w:val="rvps2"/>
        <w:shd w:val="clear" w:color="auto" w:fill="FFFFFF"/>
        <w:spacing w:before="0" w:beforeAutospacing="0" w:after="0" w:afterAutospacing="0"/>
        <w:ind w:firstLine="851"/>
        <w:jc w:val="both"/>
        <w:rPr>
          <w:color w:val="000000"/>
          <w:sz w:val="28"/>
          <w:szCs w:val="28"/>
          <w:lang w:val="uk-UA"/>
        </w:rPr>
      </w:pPr>
      <w:r w:rsidRPr="00CD344B">
        <w:rPr>
          <w:color w:val="000000"/>
          <w:sz w:val="28"/>
          <w:szCs w:val="28"/>
          <w:lang w:val="uk-UA"/>
        </w:rPr>
        <w:t>- п.1 - забезпечення раціонального використання наявних ресурсів та сталого розвитку населених пунктів;</w:t>
      </w:r>
    </w:p>
    <w:p w:rsidR="00CD344B" w:rsidRPr="00CD344B" w:rsidRDefault="00CD344B" w:rsidP="003A66C4">
      <w:pPr>
        <w:pStyle w:val="rvps2"/>
        <w:shd w:val="clear" w:color="auto" w:fill="FFFFFF"/>
        <w:spacing w:before="0" w:beforeAutospacing="0" w:after="0" w:afterAutospacing="0"/>
        <w:ind w:firstLine="851"/>
        <w:jc w:val="both"/>
        <w:rPr>
          <w:color w:val="000000"/>
          <w:sz w:val="28"/>
          <w:szCs w:val="28"/>
          <w:lang w:val="uk-UA"/>
        </w:rPr>
      </w:pPr>
      <w:bookmarkStart w:id="2" w:name="n30"/>
      <w:bookmarkEnd w:id="2"/>
      <w:r w:rsidRPr="00CD344B">
        <w:rPr>
          <w:color w:val="000000"/>
          <w:sz w:val="28"/>
          <w:szCs w:val="28"/>
          <w:lang w:val="uk-UA"/>
        </w:rPr>
        <w:t>-</w:t>
      </w:r>
      <w:r w:rsidR="003A66C4">
        <w:rPr>
          <w:color w:val="000000"/>
          <w:sz w:val="28"/>
          <w:szCs w:val="28"/>
          <w:lang w:val="uk-UA"/>
        </w:rPr>
        <w:t xml:space="preserve"> </w:t>
      </w:r>
      <w:r w:rsidRPr="00CD344B">
        <w:rPr>
          <w:color w:val="000000"/>
          <w:sz w:val="28"/>
          <w:szCs w:val="28"/>
          <w:lang w:val="uk-UA"/>
        </w:rPr>
        <w:t>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CD344B" w:rsidRPr="00CD344B" w:rsidRDefault="00CD344B" w:rsidP="003A66C4">
      <w:pPr>
        <w:pStyle w:val="rvps2"/>
        <w:shd w:val="clear" w:color="auto" w:fill="FFFFFF"/>
        <w:spacing w:before="0" w:beforeAutospacing="0" w:after="0" w:afterAutospacing="0"/>
        <w:ind w:firstLine="851"/>
        <w:jc w:val="both"/>
        <w:rPr>
          <w:sz w:val="28"/>
          <w:szCs w:val="28"/>
          <w:lang w:val="uk-UA"/>
        </w:rPr>
      </w:pPr>
      <w:r w:rsidRPr="00CD344B">
        <w:rPr>
          <w:rStyle w:val="rvts9"/>
          <w:bCs/>
          <w:sz w:val="28"/>
          <w:szCs w:val="28"/>
          <w:lang w:val="uk-UA"/>
        </w:rPr>
        <w:t xml:space="preserve">- п. 3 </w:t>
      </w:r>
      <w:bookmarkStart w:id="3" w:name="n31"/>
      <w:bookmarkEnd w:id="3"/>
      <w:r w:rsidRPr="00CD344B">
        <w:rPr>
          <w:rStyle w:val="rvts9"/>
          <w:bCs/>
          <w:sz w:val="28"/>
          <w:szCs w:val="28"/>
          <w:lang w:val="uk-UA"/>
        </w:rPr>
        <w:t xml:space="preserve">- </w:t>
      </w:r>
      <w:r w:rsidRPr="00CD344B">
        <w:rPr>
          <w:sz w:val="28"/>
          <w:szCs w:val="28"/>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CD344B" w:rsidRPr="00CD344B" w:rsidRDefault="00CD344B" w:rsidP="003A66C4">
      <w:pPr>
        <w:pStyle w:val="rvps2"/>
        <w:shd w:val="clear" w:color="auto" w:fill="FFFFFF"/>
        <w:spacing w:before="0" w:beforeAutospacing="0" w:after="0" w:afterAutospacing="0"/>
        <w:ind w:firstLine="851"/>
        <w:jc w:val="both"/>
        <w:rPr>
          <w:sz w:val="28"/>
          <w:szCs w:val="28"/>
        </w:rPr>
      </w:pPr>
      <w:bookmarkStart w:id="4" w:name="n32"/>
      <w:bookmarkEnd w:id="4"/>
      <w:r w:rsidRPr="00CD344B">
        <w:rPr>
          <w:sz w:val="28"/>
          <w:szCs w:val="28"/>
          <w:lang w:val="uk-UA"/>
        </w:rPr>
        <w:t xml:space="preserve">- п. 4 - </w:t>
      </w:r>
      <w:r w:rsidRPr="00CD344B">
        <w:rPr>
          <w:sz w:val="28"/>
          <w:szCs w:val="28"/>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Pr="00CD344B">
        <w:rPr>
          <w:sz w:val="28"/>
          <w:szCs w:val="28"/>
          <w:lang w:val="uk-UA"/>
        </w:rPr>
        <w:t>.</w:t>
      </w:r>
    </w:p>
    <w:p w:rsidR="00CD344B" w:rsidRPr="00CD344B" w:rsidRDefault="005552F1" w:rsidP="003A66C4">
      <w:pPr>
        <w:pStyle w:val="rvps2"/>
        <w:shd w:val="clear" w:color="auto" w:fill="FFFFFF"/>
        <w:spacing w:before="0" w:beforeAutospacing="0" w:after="0" w:afterAutospacing="0"/>
        <w:ind w:firstLine="709"/>
        <w:jc w:val="both"/>
        <w:rPr>
          <w:sz w:val="28"/>
          <w:szCs w:val="28"/>
        </w:rPr>
      </w:pPr>
      <w:bookmarkStart w:id="5" w:name="n33"/>
      <w:bookmarkEnd w:id="5"/>
      <w:r>
        <w:rPr>
          <w:sz w:val="28"/>
          <w:szCs w:val="28"/>
          <w:lang w:val="uk-UA"/>
        </w:rPr>
        <w:lastRenderedPageBreak/>
        <w:t xml:space="preserve">Підпунктом 2 пункту 3 статті </w:t>
      </w:r>
      <w:r w:rsidR="00CD344B" w:rsidRPr="00CD344B">
        <w:rPr>
          <w:sz w:val="28"/>
          <w:szCs w:val="28"/>
          <w:lang w:val="uk-UA"/>
        </w:rPr>
        <w:t xml:space="preserve">4 Закону </w:t>
      </w:r>
      <w:r w:rsidR="00CD344B" w:rsidRPr="00CD344B">
        <w:rPr>
          <w:sz w:val="28"/>
          <w:szCs w:val="28"/>
          <w:shd w:val="clear" w:color="auto" w:fill="FFFFFF"/>
          <w:lang w:val="uk-UA"/>
        </w:rPr>
        <w:t xml:space="preserve">№ 2189-VІІI  </w:t>
      </w:r>
      <w:r w:rsidR="00CD344B" w:rsidRPr="00CD344B">
        <w:rPr>
          <w:sz w:val="28"/>
          <w:szCs w:val="28"/>
          <w:lang w:val="uk-UA"/>
        </w:rPr>
        <w:t>визначено, що д</w:t>
      </w:r>
      <w:r w:rsidR="00CD344B" w:rsidRPr="00CD344B">
        <w:rPr>
          <w:sz w:val="28"/>
          <w:szCs w:val="28"/>
        </w:rPr>
        <w:t>о повноважень органів місцевого самоврядування належать</w:t>
      </w:r>
      <w:r w:rsidR="00CD344B" w:rsidRPr="00CD344B">
        <w:rPr>
          <w:sz w:val="28"/>
          <w:szCs w:val="28"/>
          <w:lang w:val="uk-UA"/>
        </w:rPr>
        <w:t xml:space="preserve"> </w:t>
      </w:r>
      <w:bookmarkStart w:id="6" w:name="n58"/>
      <w:bookmarkStart w:id="7" w:name="n59"/>
      <w:bookmarkEnd w:id="6"/>
      <w:bookmarkEnd w:id="7"/>
      <w:r w:rsidR="00CD344B" w:rsidRPr="00CD344B">
        <w:rPr>
          <w:sz w:val="28"/>
          <w:szCs w:val="28"/>
        </w:rPr>
        <w:t>встановлення цін/тарифів на комунальні послуги</w:t>
      </w:r>
      <w:r w:rsidR="00CD344B" w:rsidRPr="00CD344B">
        <w:rPr>
          <w:sz w:val="28"/>
          <w:szCs w:val="28"/>
          <w:lang w:val="uk-UA"/>
        </w:rPr>
        <w:t>.</w:t>
      </w:r>
    </w:p>
    <w:p w:rsidR="00F63E64" w:rsidRPr="00F63E64" w:rsidRDefault="00F63E64" w:rsidP="003A66C4">
      <w:pPr>
        <w:ind w:firstLine="709"/>
        <w:jc w:val="both"/>
        <w:rPr>
          <w:sz w:val="28"/>
          <w:szCs w:val="28"/>
          <w:lang w:val="uk-UA"/>
        </w:rPr>
      </w:pPr>
      <w:r w:rsidRPr="00F63E64">
        <w:rPr>
          <w:sz w:val="28"/>
          <w:szCs w:val="28"/>
          <w:lang w:val="uk-UA"/>
        </w:rPr>
        <w:t>Статтею 15 Закону України «Про ціни і ціноутворення»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F63E64" w:rsidRDefault="00F63E64" w:rsidP="003A66C4">
      <w:pPr>
        <w:ind w:firstLine="709"/>
        <w:jc w:val="both"/>
        <w:rPr>
          <w:sz w:val="28"/>
          <w:szCs w:val="28"/>
          <w:lang w:val="uk-UA"/>
        </w:rPr>
      </w:pPr>
      <w:r w:rsidRPr="00F63E64">
        <w:rPr>
          <w:sz w:val="28"/>
          <w:szCs w:val="28"/>
          <w:lang w:val="uk-UA"/>
        </w:rPr>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935A1F" w:rsidRDefault="00F63E64" w:rsidP="003A66C4">
      <w:pPr>
        <w:pStyle w:val="aa"/>
        <w:shd w:val="clear" w:color="auto" w:fill="FFFFFF"/>
        <w:spacing w:before="0" w:beforeAutospacing="0" w:after="0"/>
        <w:ind w:firstLine="709"/>
        <w:jc w:val="both"/>
        <w:rPr>
          <w:sz w:val="28"/>
          <w:szCs w:val="28"/>
        </w:rPr>
      </w:pPr>
      <w:r w:rsidRPr="00F63E64">
        <w:rPr>
          <w:sz w:val="28"/>
          <w:szCs w:val="28"/>
        </w:rPr>
        <w:t>Статтею 1</w:t>
      </w:r>
      <w:r w:rsidRPr="00F63E64">
        <w:rPr>
          <w:rStyle w:val="apple-converted-space"/>
          <w:sz w:val="28"/>
          <w:szCs w:val="28"/>
        </w:rPr>
        <w:t> </w:t>
      </w:r>
      <w:hyperlink r:id="rId9" w:history="1">
        <w:r w:rsidRPr="00334E48">
          <w:rPr>
            <w:rStyle w:val="af"/>
            <w:color w:val="auto"/>
            <w:sz w:val="28"/>
            <w:szCs w:val="28"/>
            <w:u w:val="none"/>
          </w:rPr>
          <w:t>Закону України «Про теплопостачання»</w:t>
        </w:r>
      </w:hyperlink>
      <w:r w:rsidRPr="00334E48">
        <w:rPr>
          <w:rStyle w:val="apple-converted-space"/>
          <w:sz w:val="28"/>
          <w:szCs w:val="28"/>
        </w:rPr>
        <w:t> </w:t>
      </w:r>
      <w:r w:rsidRPr="00F63E64">
        <w:rPr>
          <w:sz w:val="28"/>
          <w:szCs w:val="28"/>
        </w:rPr>
        <w:t>визначено, що тариф (ціна) на теплову енергію – грошовий вираз витрат на виробництво, транспортування, постачання одиниці теплової енергії (1 Гкал) з урахуванням рентабельності виробництва, інвестиційної та інших складових.</w:t>
      </w:r>
      <w:r w:rsidR="0044686A" w:rsidRPr="0044686A">
        <w:rPr>
          <w:sz w:val="28"/>
          <w:szCs w:val="28"/>
        </w:rPr>
        <w:t xml:space="preserve"> </w:t>
      </w:r>
      <w:r w:rsidR="0044686A">
        <w:rPr>
          <w:sz w:val="28"/>
          <w:szCs w:val="28"/>
        </w:rPr>
        <w:t xml:space="preserve">                             </w:t>
      </w:r>
      <w:r w:rsidR="0044686A" w:rsidRPr="0044686A">
        <w:rPr>
          <w:sz w:val="28"/>
          <w:szCs w:val="28"/>
        </w:rPr>
        <w:t>П</w:t>
      </w:r>
      <w:r w:rsidRPr="0044686A">
        <w:rPr>
          <w:sz w:val="28"/>
          <w:szCs w:val="28"/>
        </w:rPr>
        <w:t xml:space="preserve">ри цьому, статтею 20 цього ж Закону України визначено наступне: </w:t>
      </w:r>
    </w:p>
    <w:p w:rsidR="003A66C4" w:rsidRDefault="00935A1F" w:rsidP="00935A1F">
      <w:pPr>
        <w:pStyle w:val="aa"/>
        <w:shd w:val="clear" w:color="auto" w:fill="FFFFFF"/>
        <w:spacing w:before="0" w:beforeAutospacing="0" w:after="0"/>
        <w:ind w:firstLine="709"/>
        <w:jc w:val="both"/>
        <w:rPr>
          <w:sz w:val="28"/>
          <w:szCs w:val="28"/>
        </w:rPr>
      </w:pPr>
      <w:r>
        <w:rPr>
          <w:sz w:val="28"/>
          <w:szCs w:val="28"/>
        </w:rPr>
        <w:t xml:space="preserve"> </w:t>
      </w:r>
      <w:r w:rsidR="00F63E64" w:rsidRPr="0044686A">
        <w:rPr>
          <w:sz w:val="28"/>
          <w:szCs w:val="28"/>
        </w:rPr>
        <w:t>- тарифи на теплову енергію повинні забезпечувати відшкодування всіх економічно обґрунтованих витрат на виробництво</w:t>
      </w:r>
      <w:r w:rsidR="006D550F">
        <w:rPr>
          <w:sz w:val="28"/>
          <w:szCs w:val="28"/>
        </w:rPr>
        <w:t>, транспортування та постачання теплової енергії;</w:t>
      </w:r>
    </w:p>
    <w:p w:rsidR="003A66C4" w:rsidRDefault="00F63E64" w:rsidP="00935A1F">
      <w:pPr>
        <w:pStyle w:val="aa"/>
        <w:shd w:val="clear" w:color="auto" w:fill="FFFFFF"/>
        <w:spacing w:before="0" w:beforeAutospacing="0" w:after="0"/>
        <w:ind w:firstLine="709"/>
        <w:jc w:val="both"/>
        <w:rPr>
          <w:sz w:val="28"/>
          <w:szCs w:val="28"/>
        </w:rPr>
      </w:pPr>
      <w:r w:rsidRPr="0044686A">
        <w:rPr>
          <w:sz w:val="28"/>
          <w:szCs w:val="28"/>
        </w:rPr>
        <w:t>- тарифи повинні враховувати собівартість теплової енергії і забезпечувати рентабельність суб’єкта господарювання;</w:t>
      </w:r>
    </w:p>
    <w:p w:rsidR="0044686A" w:rsidRDefault="00F63E64" w:rsidP="00935A1F">
      <w:pPr>
        <w:pStyle w:val="aa"/>
        <w:shd w:val="clear" w:color="auto" w:fill="FFFFFF"/>
        <w:spacing w:before="0" w:beforeAutospacing="0" w:after="0"/>
        <w:ind w:firstLine="709"/>
        <w:jc w:val="both"/>
        <w:rPr>
          <w:sz w:val="28"/>
          <w:szCs w:val="28"/>
        </w:rPr>
      </w:pPr>
      <w:r w:rsidRPr="0044686A">
        <w:rPr>
          <w:sz w:val="28"/>
          <w:szCs w:val="28"/>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r w:rsidR="0044686A">
        <w:rPr>
          <w:sz w:val="28"/>
          <w:szCs w:val="28"/>
        </w:rPr>
        <w:t xml:space="preserve">           </w:t>
      </w:r>
    </w:p>
    <w:p w:rsidR="00DE32CC" w:rsidRDefault="006D550F" w:rsidP="00935A1F">
      <w:pPr>
        <w:pStyle w:val="aa"/>
        <w:shd w:val="clear" w:color="auto" w:fill="FFFFFF"/>
        <w:spacing w:before="0" w:beforeAutospacing="0" w:after="0"/>
        <w:ind w:firstLine="709"/>
        <w:jc w:val="both"/>
        <w:rPr>
          <w:sz w:val="28"/>
          <w:szCs w:val="28"/>
        </w:rPr>
      </w:pPr>
      <w:r>
        <w:rPr>
          <w:sz w:val="28"/>
          <w:szCs w:val="28"/>
        </w:rPr>
        <w:t xml:space="preserve">На сьогоднішній </w:t>
      </w:r>
      <w:r w:rsidR="00C7270A" w:rsidRPr="002874E8">
        <w:rPr>
          <w:sz w:val="28"/>
          <w:szCs w:val="28"/>
        </w:rPr>
        <w:t>день</w:t>
      </w:r>
      <w:r w:rsidR="00D01538" w:rsidRPr="002874E8">
        <w:rPr>
          <w:sz w:val="28"/>
          <w:szCs w:val="28"/>
        </w:rPr>
        <w:t xml:space="preserve"> у комунального підприємства</w:t>
      </w:r>
      <w:r w:rsidR="00520E8E" w:rsidRPr="002874E8">
        <w:rPr>
          <w:sz w:val="28"/>
          <w:szCs w:val="28"/>
        </w:rPr>
        <w:t xml:space="preserve"> Новоград-Волинської міської ради «Новоград-Волинськтеплокомуненерго» </w:t>
      </w:r>
      <w:r w:rsidR="00C7270A" w:rsidRPr="002874E8">
        <w:rPr>
          <w:sz w:val="28"/>
          <w:szCs w:val="28"/>
        </w:rPr>
        <w:t xml:space="preserve"> </w:t>
      </w:r>
      <w:r w:rsidR="00D01538" w:rsidRPr="002874E8">
        <w:rPr>
          <w:sz w:val="28"/>
          <w:szCs w:val="28"/>
        </w:rPr>
        <w:t>склалась ситуація, як</w:t>
      </w:r>
      <w:r w:rsidR="0056162C" w:rsidRPr="002874E8">
        <w:rPr>
          <w:sz w:val="28"/>
          <w:szCs w:val="28"/>
        </w:rPr>
        <w:t>а</w:t>
      </w:r>
      <w:r w:rsidR="00D01538" w:rsidRPr="002874E8">
        <w:rPr>
          <w:sz w:val="28"/>
          <w:szCs w:val="28"/>
        </w:rPr>
        <w:t xml:space="preserve"> призвела до невідповідності діючого тарифу на теплову енергію, її виробництво, транспортування і постачання та тарифу на послугу з постачання теплової енергії для потреб</w:t>
      </w:r>
      <w:r w:rsidR="00D01538" w:rsidRPr="004E28EF">
        <w:rPr>
          <w:sz w:val="28"/>
          <w:szCs w:val="28"/>
        </w:rPr>
        <w:t xml:space="preserve"> </w:t>
      </w:r>
      <w:r w:rsidR="00D01538" w:rsidRPr="002874E8">
        <w:rPr>
          <w:sz w:val="28"/>
          <w:szCs w:val="28"/>
        </w:rPr>
        <w:t>населення та факт</w:t>
      </w:r>
      <w:r w:rsidR="00530F67" w:rsidRPr="002874E8">
        <w:rPr>
          <w:sz w:val="28"/>
          <w:szCs w:val="28"/>
        </w:rPr>
        <w:t xml:space="preserve">ичних витрат на їх виробництво, </w:t>
      </w:r>
      <w:r w:rsidR="00DE32CC" w:rsidRPr="002A43F2">
        <w:rPr>
          <w:sz w:val="28"/>
          <w:szCs w:val="28"/>
        </w:rPr>
        <w:t>за рахунок</w:t>
      </w:r>
      <w:r w:rsidR="00DE32CC">
        <w:rPr>
          <w:sz w:val="28"/>
          <w:szCs w:val="28"/>
        </w:rPr>
        <w:t xml:space="preserve"> виконання положен</w:t>
      </w:r>
      <w:r w:rsidR="00804EEF" w:rsidRPr="002874E8">
        <w:rPr>
          <w:sz w:val="28"/>
          <w:szCs w:val="28"/>
        </w:rPr>
        <w:t xml:space="preserve">ь </w:t>
      </w:r>
      <w:r w:rsidR="0056162C" w:rsidRPr="004E28EF">
        <w:rPr>
          <w:sz w:val="28"/>
          <w:szCs w:val="28"/>
        </w:rPr>
        <w:t>Меморандум</w:t>
      </w:r>
      <w:r w:rsidR="00804EEF" w:rsidRPr="002874E8">
        <w:rPr>
          <w:sz w:val="28"/>
          <w:szCs w:val="28"/>
        </w:rPr>
        <w:t>у</w:t>
      </w:r>
      <w:r w:rsidR="0056162C" w:rsidRPr="004E28EF">
        <w:rPr>
          <w:sz w:val="28"/>
          <w:szCs w:val="28"/>
        </w:rPr>
        <w:t xml:space="preserve"> </w:t>
      </w:r>
      <w:r w:rsidR="005552F1">
        <w:rPr>
          <w:sz w:val="28"/>
          <w:szCs w:val="28"/>
        </w:rPr>
        <w:t>від</w:t>
      </w:r>
      <w:r>
        <w:rPr>
          <w:sz w:val="28"/>
          <w:szCs w:val="28"/>
        </w:rPr>
        <w:t xml:space="preserve"> 09.02.</w:t>
      </w:r>
      <w:r w:rsidR="0056162C" w:rsidRPr="004E28EF">
        <w:rPr>
          <w:sz w:val="28"/>
          <w:szCs w:val="28"/>
        </w:rPr>
        <w:t xml:space="preserve">2021 </w:t>
      </w:r>
    </w:p>
    <w:p w:rsidR="000262FA" w:rsidRPr="002A43F2" w:rsidRDefault="00DE32CC" w:rsidP="00804EEF">
      <w:pPr>
        <w:shd w:val="clear" w:color="auto" w:fill="FFFFFF"/>
        <w:ind w:firstLine="709"/>
        <w:jc w:val="both"/>
        <w:rPr>
          <w:sz w:val="28"/>
          <w:szCs w:val="28"/>
          <w:lang w:val="uk-UA"/>
        </w:rPr>
      </w:pPr>
      <w:r w:rsidRPr="002A43F2">
        <w:rPr>
          <w:sz w:val="28"/>
          <w:szCs w:val="28"/>
          <w:lang w:val="uk-UA" w:eastAsia="en-US"/>
        </w:rPr>
        <w:t xml:space="preserve">Оскільки </w:t>
      </w:r>
      <w:r w:rsidR="0039152A" w:rsidRPr="0039152A">
        <w:rPr>
          <w:sz w:val="28"/>
          <w:szCs w:val="28"/>
          <w:lang w:val="uk-UA"/>
        </w:rPr>
        <w:t>комунальн</w:t>
      </w:r>
      <w:r w:rsidR="0039152A">
        <w:rPr>
          <w:sz w:val="28"/>
          <w:szCs w:val="28"/>
          <w:lang w:val="uk-UA"/>
        </w:rPr>
        <w:t>е</w:t>
      </w:r>
      <w:r w:rsidR="0039152A" w:rsidRPr="0039152A">
        <w:rPr>
          <w:sz w:val="28"/>
          <w:szCs w:val="28"/>
          <w:lang w:val="uk-UA"/>
        </w:rPr>
        <w:t xml:space="preserve"> підприємств</w:t>
      </w:r>
      <w:r w:rsidR="0039152A">
        <w:rPr>
          <w:sz w:val="28"/>
          <w:szCs w:val="28"/>
          <w:lang w:val="uk-UA"/>
        </w:rPr>
        <w:t>о</w:t>
      </w:r>
      <w:r w:rsidR="0039152A" w:rsidRPr="0039152A">
        <w:rPr>
          <w:sz w:val="28"/>
          <w:szCs w:val="28"/>
          <w:lang w:val="uk-UA"/>
        </w:rPr>
        <w:t xml:space="preserve"> Новоград-Волинської міської ради</w:t>
      </w:r>
      <w:r w:rsidR="0039152A" w:rsidRPr="002A43F2">
        <w:rPr>
          <w:sz w:val="28"/>
          <w:szCs w:val="28"/>
          <w:lang w:val="uk-UA" w:eastAsia="en-US"/>
        </w:rPr>
        <w:t xml:space="preserve"> </w:t>
      </w:r>
      <w:r w:rsidR="0092522E" w:rsidRPr="002A43F2">
        <w:rPr>
          <w:sz w:val="28"/>
          <w:szCs w:val="28"/>
          <w:lang w:val="uk-UA" w:eastAsia="en-US"/>
        </w:rPr>
        <w:t xml:space="preserve">«Новоград-Волинськтеплокомуненерго» </w:t>
      </w:r>
      <w:r w:rsidR="00430886" w:rsidRPr="002A43F2">
        <w:rPr>
          <w:sz w:val="28"/>
          <w:szCs w:val="28"/>
          <w:lang w:val="uk-UA"/>
        </w:rPr>
        <w:t xml:space="preserve">відповідно </w:t>
      </w:r>
      <w:r w:rsidR="00131600">
        <w:rPr>
          <w:sz w:val="28"/>
          <w:szCs w:val="28"/>
          <w:lang w:val="uk-UA"/>
        </w:rPr>
        <w:t>Меморандуму</w:t>
      </w:r>
      <w:r w:rsidR="006D550F">
        <w:rPr>
          <w:sz w:val="28"/>
          <w:szCs w:val="28"/>
          <w:lang w:val="uk-UA"/>
        </w:rPr>
        <w:t xml:space="preserve"> від 30.09.2021 </w:t>
      </w:r>
      <w:r w:rsidR="00D816AA">
        <w:rPr>
          <w:sz w:val="28"/>
          <w:szCs w:val="28"/>
          <w:lang w:val="uk-UA"/>
        </w:rPr>
        <w:t xml:space="preserve">в опалювальному періоді 2021/2022 </w:t>
      </w:r>
      <w:r w:rsidR="00CC5F33">
        <w:rPr>
          <w:sz w:val="28"/>
          <w:szCs w:val="28"/>
          <w:lang w:val="uk-UA"/>
        </w:rPr>
        <w:t>роки</w:t>
      </w:r>
      <w:r w:rsidR="00131600">
        <w:rPr>
          <w:sz w:val="28"/>
          <w:szCs w:val="28"/>
          <w:lang w:val="uk-UA"/>
        </w:rPr>
        <w:t xml:space="preserve"> </w:t>
      </w:r>
      <w:r w:rsidR="00430886" w:rsidRPr="002A43F2">
        <w:rPr>
          <w:sz w:val="28"/>
          <w:szCs w:val="28"/>
          <w:lang w:val="uk-UA"/>
        </w:rPr>
        <w:t xml:space="preserve">не може застосовувати до кінцевих споживачів комунальних послуг (населення) </w:t>
      </w:r>
      <w:r w:rsidR="000262FA" w:rsidRPr="002A43F2">
        <w:rPr>
          <w:sz w:val="28"/>
          <w:szCs w:val="28"/>
          <w:lang w:val="uk-UA"/>
        </w:rPr>
        <w:t>тарифи</w:t>
      </w:r>
      <w:r w:rsidR="00430886" w:rsidRPr="002A43F2">
        <w:rPr>
          <w:sz w:val="28"/>
          <w:szCs w:val="28"/>
          <w:lang w:val="uk-UA"/>
        </w:rPr>
        <w:t xml:space="preserve"> на послуги з постачання теплової енергії, розмір яких перевищуватиме розмір тарифів на вказані комунальні послуги, що застосовувалися до відповідних споживачів в кінці опалювального періоду 2020/21 </w:t>
      </w:r>
      <w:r w:rsidR="00CC5F33">
        <w:rPr>
          <w:sz w:val="28"/>
          <w:szCs w:val="28"/>
          <w:lang w:val="uk-UA"/>
        </w:rPr>
        <w:t>роки</w:t>
      </w:r>
      <w:r w:rsidR="00430886" w:rsidRPr="002A43F2">
        <w:rPr>
          <w:sz w:val="28"/>
          <w:szCs w:val="28"/>
          <w:lang w:val="uk-UA"/>
        </w:rPr>
        <w:t xml:space="preserve"> </w:t>
      </w:r>
    </w:p>
    <w:p w:rsidR="00FD293D" w:rsidRPr="006D550F" w:rsidRDefault="00C60588" w:rsidP="00804EEF">
      <w:pPr>
        <w:shd w:val="clear" w:color="auto" w:fill="FFFFFF"/>
        <w:ind w:firstLine="709"/>
        <w:jc w:val="both"/>
        <w:rPr>
          <w:sz w:val="28"/>
          <w:szCs w:val="28"/>
          <w:lang w:val="uk-UA"/>
        </w:rPr>
      </w:pPr>
      <w:r w:rsidRPr="002A43F2">
        <w:rPr>
          <w:sz w:val="28"/>
          <w:szCs w:val="28"/>
          <w:lang w:val="uk-UA"/>
        </w:rPr>
        <w:t xml:space="preserve">В результаті цього </w:t>
      </w:r>
      <w:r w:rsidR="002874E8" w:rsidRPr="002A43F2">
        <w:rPr>
          <w:sz w:val="28"/>
          <w:szCs w:val="28"/>
          <w:lang w:val="uk-UA"/>
        </w:rPr>
        <w:t xml:space="preserve">за </w:t>
      </w:r>
      <w:r w:rsidRPr="002A43F2">
        <w:rPr>
          <w:sz w:val="28"/>
          <w:szCs w:val="28"/>
          <w:lang w:val="uk-UA"/>
        </w:rPr>
        <w:t>2021</w:t>
      </w:r>
      <w:r w:rsidR="002874E8" w:rsidRPr="002A43F2">
        <w:rPr>
          <w:sz w:val="28"/>
          <w:szCs w:val="28"/>
          <w:lang w:val="uk-UA"/>
        </w:rPr>
        <w:t xml:space="preserve">-2022 </w:t>
      </w:r>
      <w:r w:rsidR="00CC5F33">
        <w:rPr>
          <w:sz w:val="28"/>
          <w:szCs w:val="28"/>
          <w:lang w:val="uk-UA"/>
        </w:rPr>
        <w:t>роки</w:t>
      </w:r>
      <w:r w:rsidRPr="002A43F2">
        <w:rPr>
          <w:sz w:val="28"/>
          <w:szCs w:val="28"/>
          <w:lang w:val="uk-UA"/>
        </w:rPr>
        <w:t xml:space="preserve"> різниця в тарифах між фактичними витратами та </w:t>
      </w:r>
      <w:r w:rsidR="000262FA" w:rsidRPr="002A43F2">
        <w:rPr>
          <w:sz w:val="28"/>
          <w:szCs w:val="28"/>
          <w:lang w:val="uk-UA"/>
        </w:rPr>
        <w:t>нарахуваннями за надані послуги, згідно затверджених тарифів</w:t>
      </w:r>
      <w:r w:rsidRPr="002A43F2">
        <w:rPr>
          <w:sz w:val="28"/>
          <w:szCs w:val="28"/>
          <w:lang w:val="uk-UA"/>
        </w:rPr>
        <w:t xml:space="preserve"> по категорії споживачів «населення» становитиме </w:t>
      </w:r>
      <w:r w:rsidR="00707535" w:rsidRPr="006D550F">
        <w:rPr>
          <w:sz w:val="28"/>
          <w:szCs w:val="28"/>
          <w:lang w:val="uk-UA"/>
        </w:rPr>
        <w:t>20,5</w:t>
      </w:r>
      <w:r w:rsidRPr="006D550F">
        <w:rPr>
          <w:sz w:val="28"/>
          <w:szCs w:val="28"/>
          <w:lang w:val="uk-UA"/>
        </w:rPr>
        <w:t xml:space="preserve"> млн.</w:t>
      </w:r>
      <w:r w:rsidR="000262FA" w:rsidRPr="006D550F">
        <w:rPr>
          <w:sz w:val="28"/>
          <w:szCs w:val="28"/>
          <w:lang w:val="uk-UA"/>
        </w:rPr>
        <w:t xml:space="preserve"> </w:t>
      </w:r>
      <w:r w:rsidRPr="006D550F">
        <w:rPr>
          <w:sz w:val="28"/>
          <w:szCs w:val="28"/>
          <w:lang w:val="uk-UA"/>
        </w:rPr>
        <w:t xml:space="preserve">грн без ПДВ. </w:t>
      </w:r>
    </w:p>
    <w:p w:rsidR="005D06A1" w:rsidRPr="00750161" w:rsidRDefault="005D06A1" w:rsidP="005D06A1">
      <w:pPr>
        <w:shd w:val="clear" w:color="auto" w:fill="FFFFFF"/>
        <w:ind w:firstLine="709"/>
        <w:jc w:val="both"/>
        <w:rPr>
          <w:sz w:val="28"/>
          <w:szCs w:val="28"/>
          <w:lang w:val="uk-UA"/>
        </w:rPr>
      </w:pPr>
      <w:r w:rsidRPr="00750161">
        <w:rPr>
          <w:sz w:val="28"/>
          <w:szCs w:val="28"/>
          <w:lang w:val="uk-UA"/>
        </w:rPr>
        <w:lastRenderedPageBreak/>
        <w:t>Відсутність  відшкодовування витрат   комунального   підприємства  в   розмірі   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житлово-комунальними послугами належної якості і може призвести до:</w:t>
      </w:r>
    </w:p>
    <w:p w:rsidR="005D06A1" w:rsidRPr="00750161" w:rsidRDefault="005D06A1" w:rsidP="00935A1F">
      <w:pPr>
        <w:shd w:val="clear" w:color="auto" w:fill="FFFFFF"/>
        <w:ind w:firstLine="567"/>
        <w:jc w:val="both"/>
        <w:rPr>
          <w:sz w:val="28"/>
          <w:szCs w:val="28"/>
          <w:lang w:val="uk-UA"/>
        </w:rPr>
      </w:pPr>
      <w:r w:rsidRPr="00750161">
        <w:rPr>
          <w:sz w:val="28"/>
          <w:szCs w:val="28"/>
          <w:lang w:val="uk-UA"/>
        </w:rPr>
        <w:t>- припинення або суттєвого обмеження надання цих послуг;</w:t>
      </w:r>
    </w:p>
    <w:p w:rsidR="005D06A1" w:rsidRPr="00750161" w:rsidRDefault="005D06A1" w:rsidP="00935A1F">
      <w:pPr>
        <w:shd w:val="clear" w:color="auto" w:fill="FFFFFF"/>
        <w:ind w:firstLine="567"/>
        <w:jc w:val="both"/>
        <w:rPr>
          <w:sz w:val="28"/>
          <w:szCs w:val="28"/>
          <w:lang w:val="uk-UA"/>
        </w:rPr>
      </w:pPr>
      <w:r w:rsidRPr="00750161">
        <w:rPr>
          <w:sz w:val="28"/>
          <w:szCs w:val="28"/>
          <w:lang w:val="uk-UA"/>
        </w:rPr>
        <w:t>- збільшення заборгованості за спожиту електроенергію, природний газ та  інші матеріальні цінності;</w:t>
      </w:r>
    </w:p>
    <w:p w:rsidR="005D06A1" w:rsidRPr="00750161" w:rsidRDefault="005D06A1" w:rsidP="00935A1F">
      <w:pPr>
        <w:shd w:val="clear" w:color="auto" w:fill="FFFFFF"/>
        <w:ind w:firstLine="567"/>
        <w:jc w:val="both"/>
        <w:rPr>
          <w:sz w:val="28"/>
          <w:szCs w:val="28"/>
          <w:lang w:val="uk-UA"/>
        </w:rPr>
      </w:pPr>
      <w:r w:rsidRPr="00750161">
        <w:rPr>
          <w:sz w:val="28"/>
          <w:szCs w:val="28"/>
          <w:lang w:val="uk-UA"/>
        </w:rPr>
        <w:t>- виникнення  заборгованості із заробітної плати;</w:t>
      </w:r>
    </w:p>
    <w:p w:rsidR="005D06A1" w:rsidRPr="00750161" w:rsidRDefault="005D06A1" w:rsidP="00935A1F">
      <w:pPr>
        <w:shd w:val="clear" w:color="auto" w:fill="FFFFFF"/>
        <w:ind w:firstLine="567"/>
        <w:jc w:val="both"/>
        <w:rPr>
          <w:sz w:val="28"/>
          <w:szCs w:val="28"/>
          <w:lang w:val="uk-UA"/>
        </w:rPr>
      </w:pPr>
      <w:r w:rsidRPr="00750161">
        <w:rPr>
          <w:sz w:val="28"/>
          <w:szCs w:val="28"/>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C7270A" w:rsidRPr="00750161" w:rsidRDefault="00C7270A" w:rsidP="006309AB">
      <w:pPr>
        <w:shd w:val="clear" w:color="auto" w:fill="FFFFFF"/>
        <w:ind w:firstLine="709"/>
        <w:jc w:val="both"/>
        <w:rPr>
          <w:sz w:val="28"/>
          <w:szCs w:val="28"/>
          <w:lang w:val="uk-UA"/>
        </w:rPr>
      </w:pPr>
      <w:r w:rsidRPr="00750161">
        <w:rPr>
          <w:sz w:val="28"/>
          <w:szCs w:val="28"/>
          <w:lang w:val="uk-UA"/>
        </w:rPr>
        <w:t xml:space="preserve">Таким чином, виділення коштів на відшкодування різниці в тарифах для населення з  </w:t>
      </w:r>
      <w:r w:rsidRPr="002A43F2">
        <w:rPr>
          <w:sz w:val="28"/>
          <w:szCs w:val="28"/>
          <w:lang w:val="uk-UA"/>
        </w:rPr>
        <w:t xml:space="preserve">бюджету міської </w:t>
      </w:r>
      <w:r w:rsidR="000262FA" w:rsidRPr="002A43F2">
        <w:rPr>
          <w:sz w:val="28"/>
          <w:szCs w:val="28"/>
          <w:lang w:val="uk-UA"/>
        </w:rPr>
        <w:t xml:space="preserve">територіальної </w:t>
      </w:r>
      <w:r w:rsidRPr="002A43F2">
        <w:rPr>
          <w:sz w:val="28"/>
          <w:szCs w:val="28"/>
          <w:lang w:val="uk-UA"/>
        </w:rPr>
        <w:t>громади</w:t>
      </w:r>
      <w:r w:rsidRPr="00750161">
        <w:rPr>
          <w:sz w:val="28"/>
          <w:szCs w:val="28"/>
          <w:lang w:val="uk-UA"/>
        </w:rPr>
        <w:t xml:space="preserve"> є найбільш реальним джерелом забезпечення фінансової   діяльності  підприємств</w:t>
      </w:r>
      <w:r w:rsidR="006309AB" w:rsidRPr="00750161">
        <w:rPr>
          <w:sz w:val="28"/>
          <w:szCs w:val="28"/>
          <w:lang w:val="uk-UA"/>
        </w:rPr>
        <w:t>а</w:t>
      </w:r>
      <w:r w:rsidRPr="00750161">
        <w:rPr>
          <w:sz w:val="28"/>
          <w:szCs w:val="28"/>
          <w:lang w:val="uk-UA"/>
        </w:rPr>
        <w:t xml:space="preserve">   в  період   </w:t>
      </w:r>
      <w:r w:rsidR="00A63FF1" w:rsidRPr="002A43F2">
        <w:rPr>
          <w:sz w:val="28"/>
          <w:szCs w:val="28"/>
          <w:lang w:val="uk-UA"/>
        </w:rPr>
        <w:t>застосування</w:t>
      </w:r>
      <w:r w:rsidRPr="00750161">
        <w:rPr>
          <w:sz w:val="28"/>
          <w:szCs w:val="28"/>
          <w:lang w:val="uk-UA"/>
        </w:rPr>
        <w:t xml:space="preserve">  тарифів  в  розмірі  меншим</w:t>
      </w:r>
      <w:r w:rsidR="00A63FF1">
        <w:rPr>
          <w:sz w:val="28"/>
          <w:szCs w:val="28"/>
          <w:lang w:val="uk-UA"/>
        </w:rPr>
        <w:t>,</w:t>
      </w:r>
      <w:r w:rsidRPr="00750161">
        <w:rPr>
          <w:sz w:val="28"/>
          <w:szCs w:val="28"/>
          <w:lang w:val="uk-UA"/>
        </w:rPr>
        <w:t xml:space="preserve">  ніж  економічно  обґрунтований.</w:t>
      </w:r>
    </w:p>
    <w:p w:rsidR="00C7270A" w:rsidRPr="00750161" w:rsidRDefault="00C7270A" w:rsidP="00C7270A">
      <w:pPr>
        <w:ind w:firstLine="709"/>
        <w:jc w:val="both"/>
        <w:rPr>
          <w:bCs/>
          <w:sz w:val="28"/>
          <w:szCs w:val="28"/>
          <w:lang w:val="uk-UA"/>
        </w:rPr>
      </w:pPr>
      <w:r w:rsidRPr="00750161">
        <w:rPr>
          <w:bCs/>
          <w:sz w:val="28"/>
          <w:szCs w:val="28"/>
          <w:lang w:val="uk-UA"/>
        </w:rPr>
        <w:t xml:space="preserve">Враховуючи  зазначене, відшкодування різниці в тарифах </w:t>
      </w:r>
      <w:r w:rsidR="00DD0650" w:rsidRPr="00750161">
        <w:rPr>
          <w:sz w:val="28"/>
          <w:szCs w:val="28"/>
          <w:lang w:val="uk-UA"/>
        </w:rPr>
        <w:t>на теплову енергію, її виробництво, транспортування і постачання та тарифу на послугу з постачання теплової енергії для потреб</w:t>
      </w:r>
      <w:r w:rsidR="00DD0650" w:rsidRPr="004E28EF">
        <w:rPr>
          <w:sz w:val="28"/>
          <w:szCs w:val="28"/>
          <w:lang w:val="uk-UA"/>
        </w:rPr>
        <w:t xml:space="preserve"> </w:t>
      </w:r>
      <w:r w:rsidR="00DD0650" w:rsidRPr="00750161">
        <w:rPr>
          <w:sz w:val="28"/>
          <w:szCs w:val="28"/>
          <w:lang w:val="uk-UA"/>
        </w:rPr>
        <w:t xml:space="preserve">населення комунальному підприємству Новоград-Волинської міської ради </w:t>
      </w:r>
      <w:r w:rsidR="0039152A">
        <w:rPr>
          <w:sz w:val="28"/>
          <w:szCs w:val="28"/>
          <w:lang w:val="uk-UA"/>
        </w:rPr>
        <w:t>«</w:t>
      </w:r>
      <w:r w:rsidR="00DD0650" w:rsidRPr="00750161">
        <w:rPr>
          <w:sz w:val="28"/>
          <w:szCs w:val="28"/>
          <w:lang w:val="uk-UA"/>
        </w:rPr>
        <w:t>Но</w:t>
      </w:r>
      <w:r w:rsidR="0039152A">
        <w:rPr>
          <w:sz w:val="28"/>
          <w:szCs w:val="28"/>
          <w:lang w:val="uk-UA"/>
        </w:rPr>
        <w:t>воград-Волинськтеплокомуненерго»</w:t>
      </w:r>
      <w:r w:rsidR="00DD0650" w:rsidRPr="00750161">
        <w:rPr>
          <w:sz w:val="28"/>
          <w:szCs w:val="28"/>
          <w:lang w:val="uk-UA"/>
        </w:rPr>
        <w:t xml:space="preserve"> </w:t>
      </w:r>
      <w:r w:rsidRPr="00750161">
        <w:rPr>
          <w:bCs/>
          <w:sz w:val="28"/>
          <w:szCs w:val="28"/>
          <w:lang w:val="uk-UA"/>
        </w:rPr>
        <w:t>можливе за рахунок коштів бюджету міської територіальної громади за умови прийняття  відповідної  Програми.</w:t>
      </w:r>
    </w:p>
    <w:p w:rsidR="003A66C4" w:rsidRDefault="00C7270A" w:rsidP="003A66C4">
      <w:pPr>
        <w:shd w:val="clear" w:color="auto" w:fill="FFFFFF"/>
        <w:ind w:firstLine="709"/>
        <w:jc w:val="both"/>
        <w:rPr>
          <w:sz w:val="28"/>
          <w:szCs w:val="28"/>
          <w:lang w:val="uk-UA"/>
        </w:rPr>
      </w:pPr>
      <w:r w:rsidRPr="00750161">
        <w:rPr>
          <w:sz w:val="28"/>
          <w:szCs w:val="28"/>
          <w:lang w:val="uk-UA"/>
        </w:rPr>
        <w:t xml:space="preserve">Програма розроблена </w:t>
      </w:r>
      <w:r w:rsidRPr="00750161">
        <w:rPr>
          <w:color w:val="444444"/>
          <w:sz w:val="28"/>
          <w:szCs w:val="28"/>
          <w:lang w:val="uk-UA"/>
        </w:rPr>
        <w:t xml:space="preserve"> </w:t>
      </w:r>
      <w:r w:rsidRPr="00750161">
        <w:rPr>
          <w:sz w:val="28"/>
          <w:szCs w:val="28"/>
          <w:lang w:val="uk-UA"/>
        </w:rPr>
        <w:t xml:space="preserve">на виконання та з дотриманням вимог Законів України «Про  місцеве самоврядування України, «Про ціни і ціноутворення», «Про засади державної регуляторної політики у сфері господарської діяльності», Бюджетного кодексу України, Постанови  Кабінету Міністрів України від 01.06.2011  №869 </w:t>
      </w:r>
      <w:r w:rsidR="0039152A">
        <w:rPr>
          <w:sz w:val="28"/>
          <w:szCs w:val="28"/>
          <w:lang w:val="uk-UA"/>
        </w:rPr>
        <w:t xml:space="preserve"> </w:t>
      </w:r>
      <w:r w:rsidR="00A63FF1">
        <w:rPr>
          <w:sz w:val="28"/>
          <w:szCs w:val="28"/>
          <w:lang w:val="uk-UA"/>
        </w:rPr>
        <w:t xml:space="preserve"> </w:t>
      </w:r>
      <w:r w:rsidR="0039152A">
        <w:rPr>
          <w:sz w:val="28"/>
          <w:szCs w:val="28"/>
          <w:lang w:val="uk-UA"/>
        </w:rPr>
        <w:t>«</w:t>
      </w:r>
      <w:r w:rsidRPr="00750161">
        <w:rPr>
          <w:sz w:val="28"/>
          <w:szCs w:val="28"/>
          <w:lang w:val="uk-UA"/>
        </w:rPr>
        <w:t>Про забезпечення єдиного підходу до формування тарифі</w:t>
      </w:r>
      <w:r w:rsidR="0039152A">
        <w:rPr>
          <w:sz w:val="28"/>
          <w:szCs w:val="28"/>
          <w:lang w:val="uk-UA"/>
        </w:rPr>
        <w:t>в на житлово-комунальні послуги»</w:t>
      </w:r>
      <w:r w:rsidRPr="00750161">
        <w:rPr>
          <w:sz w:val="28"/>
          <w:szCs w:val="28"/>
          <w:lang w:val="uk-UA"/>
        </w:rPr>
        <w:t>.</w:t>
      </w:r>
    </w:p>
    <w:p w:rsidR="003A66C4" w:rsidRDefault="003A66C4" w:rsidP="003A66C4">
      <w:pPr>
        <w:shd w:val="clear" w:color="auto" w:fill="FFFFFF"/>
        <w:ind w:firstLine="709"/>
        <w:jc w:val="both"/>
        <w:rPr>
          <w:sz w:val="28"/>
          <w:szCs w:val="28"/>
          <w:lang w:val="uk-UA"/>
        </w:rPr>
      </w:pPr>
    </w:p>
    <w:p w:rsidR="006D0FBF" w:rsidRDefault="000D50ED" w:rsidP="003A66C4">
      <w:pPr>
        <w:shd w:val="clear" w:color="auto" w:fill="FFFFFF"/>
        <w:jc w:val="both"/>
        <w:rPr>
          <w:sz w:val="28"/>
          <w:szCs w:val="28"/>
          <w:lang w:val="uk-UA"/>
        </w:rPr>
      </w:pPr>
      <w:r>
        <w:rPr>
          <w:sz w:val="28"/>
          <w:szCs w:val="28"/>
          <w:lang w:val="uk-UA"/>
        </w:rPr>
        <w:t>3</w:t>
      </w:r>
      <w:r w:rsidR="00C7270A" w:rsidRPr="0039152A">
        <w:rPr>
          <w:sz w:val="28"/>
          <w:szCs w:val="28"/>
          <w:lang w:val="uk-UA"/>
        </w:rPr>
        <w:t>.  Мета   Програми</w:t>
      </w:r>
      <w:r w:rsidR="006514AB" w:rsidRPr="0039152A">
        <w:rPr>
          <w:sz w:val="28"/>
          <w:szCs w:val="28"/>
          <w:lang w:val="uk-UA"/>
        </w:rPr>
        <w:t xml:space="preserve"> та напрями використання бюджетних коштів</w:t>
      </w:r>
    </w:p>
    <w:p w:rsidR="006D0FBF" w:rsidRDefault="006D0FBF" w:rsidP="006D0FBF">
      <w:pPr>
        <w:shd w:val="clear" w:color="auto" w:fill="FFFFFF"/>
        <w:ind w:firstLine="567"/>
        <w:jc w:val="both"/>
        <w:rPr>
          <w:sz w:val="28"/>
          <w:szCs w:val="28"/>
          <w:lang w:val="uk-UA"/>
        </w:rPr>
      </w:pPr>
    </w:p>
    <w:p w:rsidR="00C7270A" w:rsidRPr="006D0FBF" w:rsidRDefault="00C7270A" w:rsidP="006D0FBF">
      <w:pPr>
        <w:shd w:val="clear" w:color="auto" w:fill="FFFFFF"/>
        <w:ind w:firstLine="567"/>
        <w:jc w:val="both"/>
        <w:rPr>
          <w:sz w:val="28"/>
          <w:szCs w:val="28"/>
          <w:lang w:val="uk-UA"/>
        </w:rPr>
      </w:pPr>
      <w:r w:rsidRPr="00750161">
        <w:rPr>
          <w:color w:val="000000"/>
          <w:spacing w:val="-1"/>
          <w:sz w:val="28"/>
          <w:szCs w:val="28"/>
          <w:lang w:val="uk-UA"/>
        </w:rPr>
        <w:t>Прийняття даної  Програми   має за мету:</w:t>
      </w:r>
    </w:p>
    <w:p w:rsidR="006514AB" w:rsidRDefault="006514AB" w:rsidP="0039152A">
      <w:pPr>
        <w:shd w:val="clear" w:color="auto" w:fill="FFFFFF"/>
        <w:ind w:firstLine="567"/>
        <w:jc w:val="both"/>
        <w:rPr>
          <w:sz w:val="28"/>
          <w:szCs w:val="28"/>
          <w:lang w:val="uk-UA"/>
        </w:rPr>
      </w:pPr>
      <w:r w:rsidRPr="006514AB">
        <w:rPr>
          <w:sz w:val="28"/>
          <w:szCs w:val="28"/>
          <w:lang w:val="uk-UA"/>
        </w:rPr>
        <w:t>-</w:t>
      </w:r>
      <w:r>
        <w:rPr>
          <w:sz w:val="28"/>
          <w:szCs w:val="28"/>
          <w:lang w:val="uk-UA"/>
        </w:rPr>
        <w:t xml:space="preserve"> </w:t>
      </w:r>
      <w:r w:rsidRPr="006514AB">
        <w:rPr>
          <w:sz w:val="28"/>
          <w:szCs w:val="28"/>
          <w:lang w:val="uk-UA"/>
        </w:rPr>
        <w:t>забезпечення прозорої та ефективної процедури використання бюджетних коштів</w:t>
      </w:r>
      <w:r>
        <w:rPr>
          <w:sz w:val="28"/>
          <w:szCs w:val="28"/>
          <w:lang w:val="uk-UA"/>
        </w:rPr>
        <w:t>;</w:t>
      </w:r>
    </w:p>
    <w:p w:rsidR="006514AB" w:rsidRPr="006514AB" w:rsidRDefault="006514AB" w:rsidP="0039152A">
      <w:pPr>
        <w:shd w:val="clear" w:color="auto" w:fill="FFFFFF"/>
        <w:ind w:firstLine="567"/>
        <w:jc w:val="both"/>
        <w:rPr>
          <w:sz w:val="28"/>
          <w:szCs w:val="28"/>
          <w:lang w:val="uk-UA"/>
        </w:rPr>
      </w:pPr>
      <w:r w:rsidRPr="00750161">
        <w:rPr>
          <w:sz w:val="28"/>
          <w:szCs w:val="28"/>
          <w:lang w:val="uk-UA"/>
        </w:rPr>
        <w:t xml:space="preserve">-   забезпечення беззбиткової діяльності комунального підприємства </w:t>
      </w:r>
      <w:r w:rsidRPr="006514AB">
        <w:rPr>
          <w:sz w:val="28"/>
          <w:szCs w:val="28"/>
          <w:lang w:val="uk-UA"/>
        </w:rPr>
        <w:t>відповідно до вимог Господарського кодексу України та Закону України «Про житлово-комунальні послуги»</w:t>
      </w:r>
      <w:r>
        <w:rPr>
          <w:sz w:val="28"/>
          <w:szCs w:val="28"/>
          <w:lang w:val="uk-UA"/>
        </w:rPr>
        <w:t xml:space="preserve"> та забезпечення безперебійного функціонування підприємства, </w:t>
      </w:r>
      <w:r w:rsidRPr="006514AB">
        <w:rPr>
          <w:sz w:val="28"/>
          <w:szCs w:val="28"/>
          <w:lang w:val="uk-UA"/>
        </w:rPr>
        <w:t>збереження кількості та якості надання населенню житлово-комунальних послуг;</w:t>
      </w:r>
    </w:p>
    <w:p w:rsidR="00C7270A" w:rsidRPr="00750161" w:rsidRDefault="00C7270A" w:rsidP="0039152A">
      <w:pPr>
        <w:shd w:val="clear" w:color="auto" w:fill="FFFFFF"/>
        <w:ind w:firstLine="567"/>
        <w:jc w:val="both"/>
        <w:rPr>
          <w:color w:val="444444"/>
          <w:sz w:val="28"/>
          <w:szCs w:val="28"/>
          <w:lang w:val="uk-UA"/>
        </w:rPr>
      </w:pPr>
      <w:r w:rsidRPr="006514AB">
        <w:rPr>
          <w:color w:val="444444"/>
          <w:sz w:val="28"/>
          <w:szCs w:val="28"/>
          <w:lang w:val="uk-UA"/>
        </w:rPr>
        <w:t>-   </w:t>
      </w:r>
      <w:r w:rsidRPr="006514AB">
        <w:rPr>
          <w:color w:val="000000"/>
          <w:spacing w:val="-2"/>
          <w:sz w:val="28"/>
          <w:szCs w:val="28"/>
          <w:lang w:val="uk-UA"/>
        </w:rPr>
        <w:t>прогнозування та виділення з</w:t>
      </w:r>
      <w:r w:rsidR="00DD0650" w:rsidRPr="006514AB">
        <w:rPr>
          <w:color w:val="000000"/>
          <w:spacing w:val="-2"/>
          <w:sz w:val="28"/>
          <w:szCs w:val="28"/>
          <w:lang w:val="uk-UA"/>
        </w:rPr>
        <w:t xml:space="preserve"> </w:t>
      </w:r>
      <w:r w:rsidRPr="006514AB">
        <w:rPr>
          <w:color w:val="000000"/>
          <w:spacing w:val="-2"/>
          <w:sz w:val="28"/>
          <w:szCs w:val="28"/>
          <w:lang w:val="uk-UA"/>
        </w:rPr>
        <w:t xml:space="preserve">бюджету міської  територіальної громади  коштів для </w:t>
      </w:r>
      <w:r w:rsidRPr="006514AB">
        <w:rPr>
          <w:sz w:val="28"/>
          <w:szCs w:val="28"/>
          <w:lang w:val="uk-UA"/>
        </w:rPr>
        <w:t>відшкодування</w:t>
      </w:r>
      <w:r w:rsidRPr="006514AB">
        <w:rPr>
          <w:color w:val="000000"/>
          <w:spacing w:val="-2"/>
          <w:sz w:val="28"/>
          <w:szCs w:val="28"/>
          <w:lang w:val="uk-UA"/>
        </w:rPr>
        <w:t xml:space="preserve"> різниці </w:t>
      </w:r>
      <w:r w:rsidR="00054F5C" w:rsidRPr="006514AB">
        <w:rPr>
          <w:sz w:val="28"/>
          <w:szCs w:val="28"/>
          <w:lang w:val="uk-UA"/>
        </w:rPr>
        <w:t>між фактичними витратами та нарахуваннями за надані послуги</w:t>
      </w:r>
      <w:r w:rsidR="00707535" w:rsidRPr="006514AB">
        <w:rPr>
          <w:sz w:val="28"/>
          <w:szCs w:val="28"/>
          <w:lang w:val="uk-UA"/>
        </w:rPr>
        <w:t xml:space="preserve"> постачання теплової енергії</w:t>
      </w:r>
      <w:r w:rsidR="00054F5C" w:rsidRPr="006514AB">
        <w:rPr>
          <w:sz w:val="28"/>
          <w:szCs w:val="28"/>
          <w:lang w:val="uk-UA"/>
        </w:rPr>
        <w:t xml:space="preserve"> </w:t>
      </w:r>
      <w:r w:rsidR="00707535" w:rsidRPr="006514AB">
        <w:rPr>
          <w:sz w:val="28"/>
          <w:szCs w:val="28"/>
          <w:lang w:val="uk-UA"/>
        </w:rPr>
        <w:t>населенню</w:t>
      </w:r>
      <w:r w:rsidRPr="006514AB">
        <w:rPr>
          <w:sz w:val="28"/>
          <w:szCs w:val="28"/>
          <w:lang w:val="uk-UA"/>
        </w:rPr>
        <w:t xml:space="preserve"> </w:t>
      </w:r>
      <w:r w:rsidR="00DD0650" w:rsidRPr="006514AB">
        <w:rPr>
          <w:sz w:val="28"/>
          <w:szCs w:val="28"/>
          <w:lang w:val="uk-UA"/>
        </w:rPr>
        <w:t>Новоград-Волинської</w:t>
      </w:r>
      <w:r w:rsidRPr="006514AB">
        <w:rPr>
          <w:sz w:val="28"/>
          <w:szCs w:val="28"/>
          <w:lang w:val="uk-UA"/>
        </w:rPr>
        <w:t xml:space="preserve"> територіальної громади</w:t>
      </w:r>
      <w:r w:rsidRPr="006514AB">
        <w:rPr>
          <w:color w:val="000000"/>
          <w:spacing w:val="-2"/>
          <w:sz w:val="28"/>
          <w:szCs w:val="28"/>
          <w:lang w:val="uk-UA"/>
        </w:rPr>
        <w:t>;</w:t>
      </w:r>
    </w:p>
    <w:p w:rsidR="006514AB" w:rsidRDefault="006514AB" w:rsidP="0039152A">
      <w:pPr>
        <w:shd w:val="clear" w:color="auto" w:fill="FFFFFF"/>
        <w:ind w:firstLine="567"/>
        <w:jc w:val="both"/>
        <w:rPr>
          <w:sz w:val="28"/>
          <w:szCs w:val="28"/>
          <w:lang w:val="uk-UA"/>
        </w:rPr>
      </w:pPr>
      <w:r>
        <w:rPr>
          <w:sz w:val="28"/>
          <w:szCs w:val="28"/>
          <w:lang w:val="uk-UA"/>
        </w:rPr>
        <w:t>Кошти спрямовуються</w:t>
      </w:r>
      <w:r w:rsidR="0059120E">
        <w:rPr>
          <w:sz w:val="28"/>
          <w:szCs w:val="28"/>
          <w:lang w:val="uk-UA"/>
        </w:rPr>
        <w:t xml:space="preserve"> на</w:t>
      </w:r>
      <w:r>
        <w:rPr>
          <w:sz w:val="28"/>
          <w:szCs w:val="28"/>
          <w:lang w:val="uk-UA"/>
        </w:rPr>
        <w:t>:</w:t>
      </w:r>
    </w:p>
    <w:p w:rsidR="006514AB" w:rsidRDefault="0039152A" w:rsidP="0039152A">
      <w:pPr>
        <w:pStyle w:val="a6"/>
        <w:numPr>
          <w:ilvl w:val="0"/>
          <w:numId w:val="1"/>
        </w:numPr>
        <w:shd w:val="clear" w:color="auto" w:fill="FFFFFF"/>
        <w:ind w:left="0" w:firstLine="567"/>
        <w:jc w:val="both"/>
        <w:rPr>
          <w:sz w:val="28"/>
          <w:szCs w:val="28"/>
          <w:lang w:val="uk-UA"/>
        </w:rPr>
      </w:pPr>
      <w:r>
        <w:rPr>
          <w:sz w:val="28"/>
          <w:szCs w:val="28"/>
          <w:lang w:val="uk-UA"/>
        </w:rPr>
        <w:t>п</w:t>
      </w:r>
      <w:r w:rsidR="006514AB">
        <w:rPr>
          <w:sz w:val="28"/>
          <w:szCs w:val="28"/>
          <w:lang w:val="uk-UA"/>
        </w:rPr>
        <w:t>окращення якості послуг;</w:t>
      </w:r>
    </w:p>
    <w:p w:rsidR="006514AB" w:rsidRDefault="0039152A" w:rsidP="0039152A">
      <w:pPr>
        <w:pStyle w:val="a6"/>
        <w:numPr>
          <w:ilvl w:val="0"/>
          <w:numId w:val="1"/>
        </w:numPr>
        <w:shd w:val="clear" w:color="auto" w:fill="FFFFFF"/>
        <w:ind w:left="0" w:firstLine="567"/>
        <w:jc w:val="both"/>
        <w:rPr>
          <w:sz w:val="28"/>
          <w:szCs w:val="28"/>
          <w:lang w:val="uk-UA"/>
        </w:rPr>
      </w:pPr>
      <w:r>
        <w:rPr>
          <w:sz w:val="28"/>
          <w:szCs w:val="28"/>
          <w:lang w:val="uk-UA"/>
        </w:rPr>
        <w:t>в</w:t>
      </w:r>
      <w:r w:rsidR="006514AB">
        <w:rPr>
          <w:sz w:val="28"/>
          <w:szCs w:val="28"/>
          <w:lang w:val="uk-UA"/>
        </w:rPr>
        <w:t>иконання зобов</w:t>
      </w:r>
      <w:r w:rsidR="006514AB" w:rsidRPr="006514AB">
        <w:rPr>
          <w:sz w:val="28"/>
          <w:szCs w:val="28"/>
        </w:rPr>
        <w:t>’</w:t>
      </w:r>
      <w:r w:rsidR="006514AB">
        <w:rPr>
          <w:sz w:val="28"/>
          <w:szCs w:val="28"/>
          <w:lang w:val="uk-UA"/>
        </w:rPr>
        <w:t>язань по виплаті заробітної плати;</w:t>
      </w:r>
    </w:p>
    <w:p w:rsidR="0059120E" w:rsidRDefault="0039152A" w:rsidP="0039152A">
      <w:pPr>
        <w:pStyle w:val="a6"/>
        <w:numPr>
          <w:ilvl w:val="0"/>
          <w:numId w:val="1"/>
        </w:numPr>
        <w:shd w:val="clear" w:color="auto" w:fill="FFFFFF"/>
        <w:ind w:left="0" w:firstLine="567"/>
        <w:jc w:val="both"/>
        <w:rPr>
          <w:sz w:val="28"/>
          <w:szCs w:val="28"/>
          <w:lang w:val="uk-UA"/>
        </w:rPr>
      </w:pPr>
      <w:r>
        <w:rPr>
          <w:sz w:val="28"/>
          <w:szCs w:val="28"/>
          <w:lang w:val="uk-UA"/>
        </w:rPr>
        <w:t>о</w:t>
      </w:r>
      <w:r w:rsidR="006514AB">
        <w:rPr>
          <w:sz w:val="28"/>
          <w:szCs w:val="28"/>
          <w:lang w:val="uk-UA"/>
        </w:rPr>
        <w:t xml:space="preserve">плата </w:t>
      </w:r>
      <w:r w:rsidR="0059120E">
        <w:rPr>
          <w:sz w:val="28"/>
          <w:szCs w:val="28"/>
          <w:lang w:val="uk-UA"/>
        </w:rPr>
        <w:t>податків та зборів;</w:t>
      </w:r>
    </w:p>
    <w:p w:rsidR="0059120E" w:rsidRPr="0059120E" w:rsidRDefault="0039152A" w:rsidP="0039152A">
      <w:pPr>
        <w:pStyle w:val="a6"/>
        <w:numPr>
          <w:ilvl w:val="0"/>
          <w:numId w:val="1"/>
        </w:numPr>
        <w:shd w:val="clear" w:color="auto" w:fill="FFFFFF"/>
        <w:ind w:left="0" w:firstLine="567"/>
        <w:jc w:val="both"/>
        <w:rPr>
          <w:sz w:val="28"/>
          <w:szCs w:val="28"/>
          <w:lang w:val="uk-UA"/>
        </w:rPr>
      </w:pPr>
      <w:r>
        <w:rPr>
          <w:sz w:val="28"/>
          <w:szCs w:val="28"/>
          <w:lang w:val="uk-UA"/>
        </w:rPr>
        <w:lastRenderedPageBreak/>
        <w:t>р</w:t>
      </w:r>
      <w:r w:rsidR="0059120E">
        <w:rPr>
          <w:sz w:val="28"/>
          <w:szCs w:val="28"/>
          <w:lang w:val="uk-UA"/>
        </w:rPr>
        <w:t>озрахунки</w:t>
      </w:r>
      <w:r w:rsidR="006514AB">
        <w:rPr>
          <w:sz w:val="28"/>
          <w:szCs w:val="28"/>
          <w:lang w:val="uk-UA"/>
        </w:rPr>
        <w:t xml:space="preserve"> спожиті енергоносії</w:t>
      </w:r>
      <w:r w:rsidR="0059120E">
        <w:rPr>
          <w:sz w:val="28"/>
          <w:szCs w:val="28"/>
          <w:lang w:val="uk-UA"/>
        </w:rPr>
        <w:t xml:space="preserve"> (розподіл природного газу, електроенергії, водопостачання та водовідведення</w:t>
      </w:r>
      <w:r w:rsidR="006514AB">
        <w:rPr>
          <w:sz w:val="28"/>
          <w:szCs w:val="28"/>
          <w:lang w:val="uk-UA"/>
        </w:rPr>
        <w:t>, тощо</w:t>
      </w:r>
      <w:r w:rsidR="0059120E">
        <w:rPr>
          <w:sz w:val="28"/>
          <w:szCs w:val="28"/>
          <w:lang w:val="uk-UA"/>
        </w:rPr>
        <w:t>)</w:t>
      </w:r>
      <w:r w:rsidR="006514AB">
        <w:rPr>
          <w:sz w:val="28"/>
          <w:szCs w:val="28"/>
          <w:lang w:val="uk-UA"/>
        </w:rPr>
        <w:t>;</w:t>
      </w:r>
    </w:p>
    <w:p w:rsidR="0059120E" w:rsidRPr="0039152A" w:rsidRDefault="0039152A" w:rsidP="0039152A">
      <w:pPr>
        <w:pStyle w:val="a6"/>
        <w:numPr>
          <w:ilvl w:val="0"/>
          <w:numId w:val="1"/>
        </w:numPr>
        <w:shd w:val="clear" w:color="auto" w:fill="FFFFFF"/>
        <w:ind w:left="0" w:firstLine="567"/>
        <w:jc w:val="both"/>
        <w:rPr>
          <w:sz w:val="28"/>
          <w:szCs w:val="28"/>
          <w:lang w:val="uk-UA"/>
        </w:rPr>
      </w:pPr>
      <w:r>
        <w:rPr>
          <w:sz w:val="28"/>
          <w:szCs w:val="28"/>
          <w:lang w:val="uk-UA"/>
        </w:rPr>
        <w:t>п</w:t>
      </w:r>
      <w:r w:rsidR="006514AB">
        <w:rPr>
          <w:sz w:val="28"/>
          <w:szCs w:val="28"/>
          <w:lang w:val="uk-UA"/>
        </w:rPr>
        <w:t>ридбання матеріалів, запасних частин, оплата робіт, послуг для стабільної роботи підприємства</w:t>
      </w:r>
      <w:r w:rsidR="0059120E" w:rsidRPr="0039152A">
        <w:rPr>
          <w:sz w:val="28"/>
          <w:szCs w:val="28"/>
          <w:lang w:val="uk-UA"/>
        </w:rPr>
        <w:t>.</w:t>
      </w:r>
    </w:p>
    <w:p w:rsidR="006514AB" w:rsidRPr="006514AB" w:rsidRDefault="006514AB" w:rsidP="006514AB">
      <w:pPr>
        <w:pStyle w:val="a6"/>
        <w:shd w:val="clear" w:color="auto" w:fill="FFFFFF"/>
        <w:ind w:left="1069"/>
        <w:jc w:val="both"/>
        <w:rPr>
          <w:sz w:val="28"/>
          <w:szCs w:val="28"/>
          <w:lang w:val="uk-UA"/>
        </w:rPr>
      </w:pPr>
    </w:p>
    <w:p w:rsidR="00C7270A" w:rsidRPr="0039152A" w:rsidRDefault="000D50ED" w:rsidP="003A66C4">
      <w:pPr>
        <w:shd w:val="clear" w:color="auto" w:fill="FFFFFF"/>
        <w:rPr>
          <w:bCs/>
          <w:sz w:val="28"/>
          <w:szCs w:val="28"/>
          <w:lang w:val="uk-UA"/>
        </w:rPr>
      </w:pPr>
      <w:r>
        <w:rPr>
          <w:bCs/>
          <w:sz w:val="28"/>
          <w:szCs w:val="28"/>
          <w:lang w:val="uk-UA"/>
        </w:rPr>
        <w:t>4</w:t>
      </w:r>
      <w:r w:rsidR="00C7270A" w:rsidRPr="0039152A">
        <w:rPr>
          <w:bCs/>
          <w:sz w:val="28"/>
          <w:szCs w:val="28"/>
          <w:lang w:val="uk-UA"/>
        </w:rPr>
        <w:t xml:space="preserve">.   Шляхи  і  </w:t>
      </w:r>
      <w:r w:rsidR="0059120E" w:rsidRPr="0039152A">
        <w:rPr>
          <w:bCs/>
          <w:sz w:val="28"/>
          <w:szCs w:val="28"/>
          <w:lang w:val="uk-UA"/>
        </w:rPr>
        <w:t>спо</w:t>
      </w:r>
      <w:r w:rsidR="00C7270A" w:rsidRPr="0039152A">
        <w:rPr>
          <w:bCs/>
          <w:sz w:val="28"/>
          <w:szCs w:val="28"/>
          <w:lang w:val="uk-UA"/>
        </w:rPr>
        <w:t>соби  розв’язання   проблеми,    обсяги   та  джерела  фінансування,</w:t>
      </w:r>
      <w:r w:rsidR="00C7270A" w:rsidRPr="0039152A">
        <w:rPr>
          <w:sz w:val="28"/>
          <w:szCs w:val="28"/>
        </w:rPr>
        <w:t xml:space="preserve"> порядок відшкодування</w:t>
      </w:r>
    </w:p>
    <w:p w:rsidR="00C7270A" w:rsidRPr="00750161" w:rsidRDefault="00C7270A" w:rsidP="00C7270A">
      <w:pPr>
        <w:shd w:val="clear" w:color="auto" w:fill="FFFFFF"/>
        <w:ind w:right="113" w:firstLine="709"/>
        <w:jc w:val="both"/>
        <w:rPr>
          <w:color w:val="000000"/>
          <w:sz w:val="20"/>
          <w:szCs w:val="28"/>
          <w:lang w:val="uk-UA"/>
        </w:rPr>
      </w:pPr>
    </w:p>
    <w:p w:rsidR="00C7270A" w:rsidRPr="004E28EF" w:rsidRDefault="00C7270A" w:rsidP="006D0FBF">
      <w:pPr>
        <w:tabs>
          <w:tab w:val="left" w:pos="709"/>
        </w:tabs>
        <w:ind w:firstLine="567"/>
        <w:jc w:val="both"/>
        <w:rPr>
          <w:sz w:val="28"/>
          <w:szCs w:val="28"/>
          <w:lang w:val="uk-UA"/>
        </w:rPr>
      </w:pPr>
      <w:r w:rsidRPr="00750161">
        <w:rPr>
          <w:sz w:val="28"/>
          <w:szCs w:val="28"/>
          <w:lang w:val="uk-UA"/>
        </w:rPr>
        <w:t>З метою врахування інтересів</w:t>
      </w:r>
      <w:r w:rsidR="00054F5C">
        <w:rPr>
          <w:sz w:val="28"/>
          <w:szCs w:val="28"/>
          <w:lang w:val="uk-UA"/>
        </w:rPr>
        <w:t>,</w:t>
      </w:r>
      <w:r w:rsidRPr="00750161">
        <w:rPr>
          <w:sz w:val="28"/>
          <w:szCs w:val="28"/>
          <w:lang w:val="uk-UA"/>
        </w:rPr>
        <w:t xml:space="preserve"> як споживачів комунальних послуг, так і підприємств</w:t>
      </w:r>
      <w:r w:rsidR="00437DBF" w:rsidRPr="00750161">
        <w:rPr>
          <w:sz w:val="28"/>
          <w:szCs w:val="28"/>
          <w:lang w:val="uk-UA"/>
        </w:rPr>
        <w:t>а, яке є надавачем</w:t>
      </w:r>
      <w:r w:rsidRPr="00750161">
        <w:rPr>
          <w:sz w:val="28"/>
          <w:szCs w:val="28"/>
          <w:lang w:val="uk-UA"/>
        </w:rPr>
        <w:t xml:space="preserve"> послуг </w:t>
      </w:r>
      <w:r w:rsidR="00437DBF" w:rsidRPr="00750161">
        <w:rPr>
          <w:sz w:val="28"/>
          <w:szCs w:val="28"/>
          <w:lang w:val="uk-UA"/>
        </w:rPr>
        <w:t xml:space="preserve">з постачання теплової енергії </w:t>
      </w:r>
      <w:r w:rsidRPr="00750161">
        <w:rPr>
          <w:sz w:val="28"/>
          <w:szCs w:val="28"/>
          <w:lang w:val="uk-UA"/>
        </w:rPr>
        <w:t xml:space="preserve">на території </w:t>
      </w:r>
      <w:r w:rsidR="00437DBF" w:rsidRPr="00750161">
        <w:rPr>
          <w:sz w:val="28"/>
          <w:szCs w:val="28"/>
          <w:lang w:val="uk-UA"/>
        </w:rPr>
        <w:t>Новоград-Волинської</w:t>
      </w:r>
      <w:r w:rsidRPr="00750161">
        <w:rPr>
          <w:sz w:val="28"/>
          <w:szCs w:val="28"/>
          <w:lang w:val="uk-UA"/>
        </w:rPr>
        <w:t xml:space="preserve"> </w:t>
      </w:r>
      <w:r w:rsidR="00C459D3">
        <w:rPr>
          <w:sz w:val="28"/>
          <w:szCs w:val="28"/>
          <w:lang w:val="uk-UA"/>
        </w:rPr>
        <w:t xml:space="preserve">міської </w:t>
      </w:r>
      <w:r w:rsidRPr="00750161">
        <w:rPr>
          <w:sz w:val="28"/>
          <w:szCs w:val="28"/>
          <w:lang w:val="uk-UA"/>
        </w:rPr>
        <w:t>територіальної громади, вирішення проблеми пропонується здійснити шляхом прийняття рішення міської ради «</w:t>
      </w:r>
      <w:r w:rsidR="00DE2743" w:rsidRPr="004E28EF">
        <w:rPr>
          <w:sz w:val="28"/>
          <w:szCs w:val="28"/>
          <w:lang w:val="uk-UA"/>
        </w:rPr>
        <w:t>Про</w:t>
      </w:r>
      <w:r w:rsidR="00DE2743" w:rsidRPr="00750161">
        <w:rPr>
          <w:sz w:val="28"/>
          <w:szCs w:val="28"/>
          <w:lang w:val="uk-UA"/>
        </w:rPr>
        <w:t xml:space="preserve"> </w:t>
      </w:r>
      <w:r w:rsidR="00DE2743" w:rsidRPr="004E28EF">
        <w:rPr>
          <w:sz w:val="28"/>
          <w:szCs w:val="28"/>
          <w:lang w:val="uk-UA"/>
        </w:rPr>
        <w:t>затвердження Програми відшкодування</w:t>
      </w:r>
      <w:r w:rsidR="00DE2743" w:rsidRPr="00750161">
        <w:rPr>
          <w:sz w:val="28"/>
          <w:szCs w:val="28"/>
          <w:lang w:val="uk-UA"/>
        </w:rPr>
        <w:t xml:space="preserve"> </w:t>
      </w:r>
      <w:r w:rsidR="00DE2743" w:rsidRPr="004E28EF">
        <w:rPr>
          <w:sz w:val="28"/>
          <w:szCs w:val="28"/>
          <w:lang w:val="uk-UA"/>
        </w:rPr>
        <w:t>різниці в тарифах</w:t>
      </w:r>
      <w:r w:rsidR="00DE2743" w:rsidRPr="00750161">
        <w:rPr>
          <w:sz w:val="28"/>
          <w:szCs w:val="28"/>
          <w:lang w:val="uk-UA"/>
        </w:rPr>
        <w:t xml:space="preserve"> на теплову енергію, її виробництво, транспортування і постачання та тарифу на послугу з постачання теплової енергії для потреб</w:t>
      </w:r>
      <w:r w:rsidR="00DE2743" w:rsidRPr="004E28EF">
        <w:rPr>
          <w:sz w:val="28"/>
          <w:szCs w:val="28"/>
          <w:lang w:val="uk-UA"/>
        </w:rPr>
        <w:t xml:space="preserve"> </w:t>
      </w:r>
      <w:r w:rsidR="00DE2743" w:rsidRPr="00750161">
        <w:rPr>
          <w:sz w:val="28"/>
          <w:szCs w:val="28"/>
          <w:lang w:val="uk-UA"/>
        </w:rPr>
        <w:t>населення комунальному підприємству Но</w:t>
      </w:r>
      <w:r w:rsidR="005E12DF" w:rsidRPr="00750161">
        <w:rPr>
          <w:sz w:val="28"/>
          <w:szCs w:val="28"/>
          <w:lang w:val="uk-UA"/>
        </w:rPr>
        <w:t>воград-Волинської міської ради «</w:t>
      </w:r>
      <w:r w:rsidR="00DE2743" w:rsidRPr="00750161">
        <w:rPr>
          <w:sz w:val="28"/>
          <w:szCs w:val="28"/>
          <w:lang w:val="uk-UA"/>
        </w:rPr>
        <w:t>Но</w:t>
      </w:r>
      <w:r w:rsidR="005E12DF" w:rsidRPr="00750161">
        <w:rPr>
          <w:sz w:val="28"/>
          <w:szCs w:val="28"/>
          <w:lang w:val="uk-UA"/>
        </w:rPr>
        <w:t>воград-Волинськтеплокомуненерго»</w:t>
      </w:r>
      <w:r w:rsidR="00DE2743" w:rsidRPr="00750161">
        <w:rPr>
          <w:sz w:val="28"/>
          <w:szCs w:val="28"/>
          <w:lang w:val="uk-UA"/>
        </w:rPr>
        <w:t xml:space="preserve"> на 2021</w:t>
      </w:r>
      <w:r w:rsidR="00EC3933">
        <w:rPr>
          <w:sz w:val="28"/>
          <w:szCs w:val="28"/>
          <w:lang w:val="uk-UA"/>
        </w:rPr>
        <w:t>-2022 роки</w:t>
      </w:r>
      <w:r w:rsidRPr="00750161">
        <w:rPr>
          <w:sz w:val="28"/>
          <w:szCs w:val="28"/>
          <w:lang w:val="uk-UA"/>
        </w:rPr>
        <w:t>».</w:t>
      </w:r>
    </w:p>
    <w:p w:rsidR="00C7270A" w:rsidRDefault="00C7270A" w:rsidP="0039152A">
      <w:pPr>
        <w:widowControl w:val="0"/>
        <w:spacing w:before="120"/>
        <w:ind w:firstLine="567"/>
        <w:contextualSpacing/>
        <w:jc w:val="both"/>
        <w:rPr>
          <w:spacing w:val="-1"/>
          <w:sz w:val="28"/>
          <w:szCs w:val="28"/>
          <w:lang w:val="uk-UA"/>
        </w:rPr>
      </w:pPr>
      <w:r w:rsidRPr="00750161">
        <w:rPr>
          <w:spacing w:val="-1"/>
          <w:sz w:val="28"/>
          <w:szCs w:val="28"/>
          <w:lang w:val="uk-UA"/>
        </w:rPr>
        <w:t xml:space="preserve">Фінансування  Програми  здійснюється  </w:t>
      </w:r>
      <w:r w:rsidR="00DE2743" w:rsidRPr="00750161">
        <w:rPr>
          <w:spacing w:val="-1"/>
          <w:sz w:val="28"/>
          <w:szCs w:val="28"/>
          <w:lang w:val="uk-UA"/>
        </w:rPr>
        <w:t xml:space="preserve"> за рахунок коштів бюджету</w:t>
      </w:r>
      <w:r w:rsidR="00F647C2">
        <w:rPr>
          <w:spacing w:val="-1"/>
          <w:sz w:val="28"/>
          <w:szCs w:val="28"/>
          <w:lang w:val="uk-UA"/>
        </w:rPr>
        <w:t xml:space="preserve"> міської</w:t>
      </w:r>
      <w:r w:rsidR="00DE2743" w:rsidRPr="00750161">
        <w:rPr>
          <w:spacing w:val="-1"/>
          <w:sz w:val="28"/>
          <w:szCs w:val="28"/>
          <w:lang w:val="uk-UA"/>
        </w:rPr>
        <w:t xml:space="preserve"> </w:t>
      </w:r>
      <w:r w:rsidR="0059120E">
        <w:rPr>
          <w:spacing w:val="-1"/>
          <w:sz w:val="28"/>
          <w:szCs w:val="28"/>
          <w:lang w:val="uk-UA"/>
        </w:rPr>
        <w:t>територіальної громади.</w:t>
      </w:r>
    </w:p>
    <w:p w:rsidR="00FC696F" w:rsidRPr="00FC696F" w:rsidRDefault="00FC696F" w:rsidP="0039152A">
      <w:pPr>
        <w:shd w:val="clear" w:color="auto" w:fill="FFFFFF"/>
        <w:ind w:firstLine="567"/>
        <w:jc w:val="both"/>
        <w:rPr>
          <w:spacing w:val="-1"/>
          <w:sz w:val="28"/>
          <w:szCs w:val="28"/>
          <w:lang w:val="uk-UA"/>
        </w:rPr>
      </w:pPr>
      <w:r>
        <w:rPr>
          <w:sz w:val="28"/>
          <w:szCs w:val="28"/>
          <w:lang w:val="uk-UA"/>
        </w:rPr>
        <w:t>Комунальне</w:t>
      </w:r>
      <w:r w:rsidRPr="00750161">
        <w:rPr>
          <w:sz w:val="28"/>
          <w:szCs w:val="28"/>
          <w:lang w:val="uk-UA"/>
        </w:rPr>
        <w:t xml:space="preserve"> підприємств</w:t>
      </w:r>
      <w:r>
        <w:rPr>
          <w:sz w:val="28"/>
          <w:szCs w:val="28"/>
          <w:lang w:val="uk-UA"/>
        </w:rPr>
        <w:t>о</w:t>
      </w:r>
      <w:r w:rsidRPr="00750161">
        <w:rPr>
          <w:sz w:val="28"/>
          <w:szCs w:val="28"/>
          <w:lang w:val="uk-UA"/>
        </w:rPr>
        <w:t xml:space="preserve"> Новоград-Волинської міської ради «Новоград-Волинськтеплокомуненерго» </w:t>
      </w:r>
      <w:r w:rsidRPr="00FC696F">
        <w:rPr>
          <w:spacing w:val="-1"/>
          <w:sz w:val="28"/>
          <w:szCs w:val="28"/>
          <w:lang w:val="uk-UA"/>
        </w:rPr>
        <w:t>готує розрахунок різниці в тарифах на житлово-комунальні послуги на відшкодування витрат в різниці між затвердженим розміром  тарифу та розміром економічно-обґрунтованих витрат, згідно д</w:t>
      </w:r>
      <w:r w:rsidR="002B0357">
        <w:rPr>
          <w:spacing w:val="-1"/>
          <w:sz w:val="28"/>
          <w:szCs w:val="28"/>
          <w:lang w:val="uk-UA"/>
        </w:rPr>
        <w:t>одатку</w:t>
      </w:r>
      <w:r w:rsidR="0011274E">
        <w:rPr>
          <w:spacing w:val="-1"/>
          <w:sz w:val="28"/>
          <w:szCs w:val="28"/>
          <w:lang w:val="uk-UA"/>
        </w:rPr>
        <w:t xml:space="preserve"> до Програми</w:t>
      </w:r>
      <w:r w:rsidRPr="00FC696F">
        <w:rPr>
          <w:spacing w:val="-1"/>
          <w:sz w:val="28"/>
          <w:szCs w:val="28"/>
          <w:lang w:val="uk-UA"/>
        </w:rPr>
        <w:t xml:space="preserve">. </w:t>
      </w:r>
    </w:p>
    <w:p w:rsidR="00804EEF" w:rsidRPr="0011274E" w:rsidRDefault="00804EEF" w:rsidP="0039152A">
      <w:pPr>
        <w:widowControl w:val="0"/>
        <w:spacing w:before="120"/>
        <w:ind w:firstLine="567"/>
        <w:contextualSpacing/>
        <w:jc w:val="both"/>
        <w:rPr>
          <w:spacing w:val="-1"/>
          <w:sz w:val="28"/>
          <w:szCs w:val="28"/>
          <w:lang w:val="uk-UA"/>
        </w:rPr>
      </w:pPr>
      <w:r w:rsidRPr="0011274E">
        <w:rPr>
          <w:spacing w:val="-1"/>
          <w:sz w:val="28"/>
          <w:szCs w:val="28"/>
          <w:lang w:val="uk-UA"/>
        </w:rPr>
        <w:t xml:space="preserve">Фінансове управління </w:t>
      </w:r>
      <w:r w:rsidR="00F647C2" w:rsidRPr="0011274E">
        <w:rPr>
          <w:spacing w:val="-1"/>
          <w:sz w:val="28"/>
          <w:szCs w:val="28"/>
          <w:lang w:val="uk-UA"/>
        </w:rPr>
        <w:t>міської ради</w:t>
      </w:r>
      <w:r w:rsidRPr="0011274E">
        <w:rPr>
          <w:spacing w:val="-1"/>
          <w:sz w:val="28"/>
          <w:szCs w:val="28"/>
          <w:lang w:val="uk-UA"/>
        </w:rPr>
        <w:t xml:space="preserve"> перераховує кошти з бюджету </w:t>
      </w:r>
      <w:r w:rsidRPr="0011274E">
        <w:rPr>
          <w:sz w:val="28"/>
          <w:szCs w:val="28"/>
          <w:lang w:val="uk-UA"/>
        </w:rPr>
        <w:t>міської</w:t>
      </w:r>
      <w:r w:rsidR="00F647C2" w:rsidRPr="0011274E">
        <w:rPr>
          <w:sz w:val="28"/>
          <w:szCs w:val="28"/>
          <w:lang w:val="uk-UA"/>
        </w:rPr>
        <w:t xml:space="preserve"> територіальної громади</w:t>
      </w:r>
      <w:r w:rsidR="00056CB7" w:rsidRPr="0011274E">
        <w:rPr>
          <w:sz w:val="28"/>
          <w:szCs w:val="28"/>
          <w:lang w:val="uk-UA"/>
        </w:rPr>
        <w:t xml:space="preserve"> </w:t>
      </w:r>
      <w:r w:rsidR="00056CB7" w:rsidRPr="0011274E">
        <w:rPr>
          <w:bCs/>
          <w:sz w:val="28"/>
          <w:szCs w:val="28"/>
          <w:lang w:val="uk-UA"/>
        </w:rPr>
        <w:t>управлінню жит</w:t>
      </w:r>
      <w:r w:rsidR="00F647C2" w:rsidRPr="0011274E">
        <w:rPr>
          <w:bCs/>
          <w:sz w:val="28"/>
          <w:szCs w:val="28"/>
          <w:lang w:val="uk-UA"/>
        </w:rPr>
        <w:t xml:space="preserve">лово-комунального господарства та </w:t>
      </w:r>
      <w:r w:rsidR="00056CB7" w:rsidRPr="0011274E">
        <w:rPr>
          <w:bCs/>
          <w:sz w:val="28"/>
          <w:szCs w:val="28"/>
          <w:lang w:val="uk-UA"/>
        </w:rPr>
        <w:t>е</w:t>
      </w:r>
      <w:r w:rsidR="00F647C2" w:rsidRPr="0011274E">
        <w:rPr>
          <w:bCs/>
          <w:sz w:val="28"/>
          <w:szCs w:val="28"/>
          <w:lang w:val="uk-UA"/>
        </w:rPr>
        <w:t>кології</w:t>
      </w:r>
      <w:r w:rsidR="0011274E" w:rsidRPr="0011274E">
        <w:rPr>
          <w:bCs/>
          <w:sz w:val="28"/>
          <w:szCs w:val="28"/>
          <w:lang w:val="uk-UA"/>
        </w:rPr>
        <w:t xml:space="preserve"> міської ради</w:t>
      </w:r>
      <w:r w:rsidR="00056CB7" w:rsidRPr="0011274E">
        <w:rPr>
          <w:sz w:val="28"/>
          <w:szCs w:val="28"/>
          <w:lang w:val="uk-UA"/>
        </w:rPr>
        <w:t>,</w:t>
      </w:r>
      <w:r w:rsidR="00F647C2" w:rsidRPr="0011274E">
        <w:rPr>
          <w:sz w:val="28"/>
          <w:szCs w:val="28"/>
          <w:lang w:val="uk-UA"/>
        </w:rPr>
        <w:t xml:space="preserve"> яке в подальшому </w:t>
      </w:r>
      <w:r w:rsidR="00056CB7" w:rsidRPr="0011274E">
        <w:rPr>
          <w:sz w:val="28"/>
          <w:szCs w:val="28"/>
          <w:lang w:val="uk-UA"/>
        </w:rPr>
        <w:t xml:space="preserve"> </w:t>
      </w:r>
      <w:r w:rsidR="00F647C2" w:rsidRPr="0011274E">
        <w:rPr>
          <w:sz w:val="28"/>
          <w:szCs w:val="28"/>
          <w:lang w:val="uk-UA"/>
        </w:rPr>
        <w:t>перераховує їх одержувачу</w:t>
      </w:r>
      <w:r w:rsidR="00056CB7" w:rsidRPr="0011274E">
        <w:rPr>
          <w:sz w:val="28"/>
          <w:szCs w:val="28"/>
          <w:lang w:val="uk-UA"/>
        </w:rPr>
        <w:t xml:space="preserve"> бюджетних коштів - комунальному підприємству Новоград-Волинської міської ради «Новоград-</w:t>
      </w:r>
      <w:r w:rsidR="00F647C2" w:rsidRPr="0011274E">
        <w:rPr>
          <w:sz w:val="28"/>
          <w:szCs w:val="28"/>
          <w:lang w:val="uk-UA"/>
        </w:rPr>
        <w:t>Волинськтеплокомуненерго» на рахунок,</w:t>
      </w:r>
      <w:r w:rsidR="00BD7123" w:rsidRPr="0011274E">
        <w:rPr>
          <w:sz w:val="28"/>
          <w:szCs w:val="28"/>
          <w:lang w:val="uk-UA"/>
        </w:rPr>
        <w:t xml:space="preserve"> відкритий в Державній казначейській службі</w:t>
      </w:r>
      <w:r w:rsidR="00F647C2" w:rsidRPr="0011274E">
        <w:rPr>
          <w:sz w:val="28"/>
          <w:szCs w:val="28"/>
          <w:lang w:val="uk-UA"/>
        </w:rPr>
        <w:t xml:space="preserve"> України</w:t>
      </w:r>
      <w:r w:rsidR="00056CB7" w:rsidRPr="0011274E">
        <w:rPr>
          <w:sz w:val="28"/>
          <w:szCs w:val="28"/>
          <w:lang w:val="uk-UA"/>
        </w:rPr>
        <w:t xml:space="preserve"> в межах, затверджених в бюджеті </w:t>
      </w:r>
      <w:r w:rsidR="00F647C2" w:rsidRPr="0011274E">
        <w:rPr>
          <w:sz w:val="28"/>
          <w:szCs w:val="28"/>
          <w:lang w:val="uk-UA"/>
        </w:rPr>
        <w:t xml:space="preserve">міської територіальної громади </w:t>
      </w:r>
      <w:r w:rsidR="00056CB7" w:rsidRPr="0011274E">
        <w:rPr>
          <w:sz w:val="28"/>
          <w:szCs w:val="28"/>
          <w:lang w:val="uk-UA"/>
        </w:rPr>
        <w:t>призначень на цю мету.</w:t>
      </w:r>
    </w:p>
    <w:p w:rsidR="00C7270A" w:rsidRPr="0011274E" w:rsidRDefault="00C7270A" w:rsidP="0039152A">
      <w:pPr>
        <w:shd w:val="clear" w:color="auto" w:fill="FFFFFF"/>
        <w:ind w:firstLine="567"/>
        <w:jc w:val="both"/>
        <w:rPr>
          <w:spacing w:val="-1"/>
          <w:sz w:val="28"/>
          <w:szCs w:val="28"/>
          <w:lang w:val="uk-UA"/>
        </w:rPr>
      </w:pPr>
      <w:r w:rsidRPr="0011274E">
        <w:rPr>
          <w:spacing w:val="-1"/>
          <w:sz w:val="28"/>
          <w:szCs w:val="28"/>
          <w:lang w:val="uk-UA"/>
        </w:rPr>
        <w:t xml:space="preserve">Головними розпорядником коштів на виконання Програми  є  </w:t>
      </w:r>
      <w:r w:rsidR="0011274E" w:rsidRPr="0011274E">
        <w:rPr>
          <w:bCs/>
          <w:sz w:val="28"/>
          <w:szCs w:val="28"/>
          <w:lang w:val="uk-UA"/>
        </w:rPr>
        <w:t>управління житлово-комунального господарства та екології міської ради</w:t>
      </w:r>
      <w:r w:rsidRPr="0011274E">
        <w:rPr>
          <w:spacing w:val="-1"/>
          <w:sz w:val="28"/>
          <w:szCs w:val="28"/>
          <w:lang w:val="uk-UA"/>
        </w:rPr>
        <w:t>.</w:t>
      </w:r>
    </w:p>
    <w:p w:rsidR="00C7270A" w:rsidRPr="0011274E" w:rsidRDefault="005E12DF" w:rsidP="0039152A">
      <w:pPr>
        <w:shd w:val="clear" w:color="auto" w:fill="FFFFFF"/>
        <w:ind w:firstLine="567"/>
        <w:jc w:val="both"/>
        <w:rPr>
          <w:spacing w:val="-1"/>
          <w:sz w:val="28"/>
          <w:szCs w:val="28"/>
          <w:lang w:val="uk-UA"/>
        </w:rPr>
      </w:pPr>
      <w:r w:rsidRPr="0011274E">
        <w:rPr>
          <w:spacing w:val="-1"/>
          <w:sz w:val="28"/>
          <w:szCs w:val="28"/>
          <w:lang w:val="uk-UA"/>
        </w:rPr>
        <w:t xml:space="preserve">Виконавцем програми є </w:t>
      </w:r>
      <w:r w:rsidRPr="0011274E">
        <w:rPr>
          <w:sz w:val="28"/>
          <w:szCs w:val="28"/>
          <w:lang w:val="uk-UA"/>
        </w:rPr>
        <w:t>комунальне підприємств Новоград-Волинської міської ради</w:t>
      </w:r>
      <w:r w:rsidRPr="0011274E">
        <w:rPr>
          <w:spacing w:val="-1"/>
          <w:sz w:val="28"/>
          <w:szCs w:val="28"/>
          <w:lang w:val="uk-UA"/>
        </w:rPr>
        <w:t xml:space="preserve"> </w:t>
      </w:r>
      <w:r w:rsidRPr="0011274E">
        <w:rPr>
          <w:sz w:val="28"/>
          <w:szCs w:val="28"/>
          <w:lang w:val="uk-UA"/>
        </w:rPr>
        <w:t>«Новоград-Волинськтеплокомуненерго»</w:t>
      </w:r>
      <w:r w:rsidR="00C7270A" w:rsidRPr="0011274E">
        <w:rPr>
          <w:spacing w:val="-1"/>
          <w:sz w:val="28"/>
          <w:szCs w:val="28"/>
          <w:lang w:val="uk-UA"/>
        </w:rPr>
        <w:t>.</w:t>
      </w:r>
    </w:p>
    <w:p w:rsidR="006D0FBF" w:rsidRDefault="00C7270A" w:rsidP="006D0FBF">
      <w:pPr>
        <w:shd w:val="clear" w:color="auto" w:fill="FFFFFF"/>
        <w:ind w:firstLine="567"/>
        <w:contextualSpacing/>
        <w:jc w:val="both"/>
        <w:rPr>
          <w:color w:val="000000"/>
          <w:spacing w:val="-1"/>
          <w:sz w:val="28"/>
          <w:szCs w:val="28"/>
          <w:lang w:val="uk-UA"/>
        </w:rPr>
      </w:pPr>
      <w:r w:rsidRPr="00750161">
        <w:rPr>
          <w:color w:val="000000"/>
          <w:spacing w:val="-1"/>
          <w:sz w:val="28"/>
          <w:szCs w:val="28"/>
          <w:lang w:val="uk-UA"/>
        </w:rPr>
        <w:t xml:space="preserve">Фінансування  заходів   Програми  здійснюється  в  межах  фінансових можливостей  бюджету </w:t>
      </w:r>
      <w:r w:rsidR="005E12DF" w:rsidRPr="00750161">
        <w:rPr>
          <w:sz w:val="28"/>
          <w:szCs w:val="28"/>
          <w:lang w:val="uk-UA"/>
        </w:rPr>
        <w:t>Новоград-Волинської</w:t>
      </w:r>
      <w:r w:rsidRPr="00750161">
        <w:rPr>
          <w:color w:val="000000"/>
          <w:spacing w:val="-1"/>
          <w:sz w:val="28"/>
          <w:szCs w:val="28"/>
          <w:lang w:val="uk-UA"/>
        </w:rPr>
        <w:t xml:space="preserve"> міської  територіальної громади.</w:t>
      </w:r>
    </w:p>
    <w:p w:rsidR="006D0FBF" w:rsidRDefault="006D0FBF" w:rsidP="006D0FBF">
      <w:pPr>
        <w:shd w:val="clear" w:color="auto" w:fill="FFFFFF"/>
        <w:ind w:firstLine="567"/>
        <w:contextualSpacing/>
        <w:jc w:val="both"/>
        <w:rPr>
          <w:color w:val="000000"/>
          <w:spacing w:val="-1"/>
          <w:sz w:val="28"/>
          <w:szCs w:val="28"/>
          <w:lang w:val="uk-UA"/>
        </w:rPr>
      </w:pPr>
    </w:p>
    <w:p w:rsidR="000D50ED" w:rsidRPr="006D0FBF" w:rsidRDefault="00D40566" w:rsidP="003A66C4">
      <w:pPr>
        <w:shd w:val="clear" w:color="auto" w:fill="FFFFFF"/>
        <w:contextualSpacing/>
        <w:jc w:val="both"/>
        <w:rPr>
          <w:color w:val="000000"/>
          <w:spacing w:val="-1"/>
          <w:sz w:val="28"/>
          <w:szCs w:val="28"/>
          <w:lang w:val="uk-UA"/>
        </w:rPr>
      </w:pPr>
      <w:r w:rsidRPr="00D40566">
        <w:rPr>
          <w:bCs/>
          <w:sz w:val="28"/>
          <w:szCs w:val="28"/>
          <w:lang w:eastAsia="uk-UA" w:bidi="uk-UA"/>
        </w:rPr>
        <w:t xml:space="preserve">5. </w:t>
      </w:r>
      <w:r w:rsidR="000D50ED" w:rsidRPr="00D40566">
        <w:rPr>
          <w:bCs/>
          <w:sz w:val="28"/>
          <w:szCs w:val="28"/>
          <w:lang w:eastAsia="uk-UA" w:bidi="uk-UA"/>
        </w:rPr>
        <w:t xml:space="preserve">Порядок </w:t>
      </w:r>
      <w:r w:rsidR="000D50ED" w:rsidRPr="00D40566">
        <w:rPr>
          <w:sz w:val="28"/>
          <w:szCs w:val="28"/>
        </w:rPr>
        <w:t>розрахунків, обліку та відшкодування різниці в тарифах.</w:t>
      </w:r>
    </w:p>
    <w:p w:rsidR="00D40566" w:rsidRPr="00D40566" w:rsidRDefault="00D40566" w:rsidP="000D50ED">
      <w:pPr>
        <w:pStyle w:val="aa"/>
        <w:spacing w:before="0" w:beforeAutospacing="0" w:after="0" w:afterAutospacing="0"/>
        <w:jc w:val="center"/>
        <w:rPr>
          <w:sz w:val="28"/>
          <w:szCs w:val="28"/>
        </w:rPr>
      </w:pPr>
    </w:p>
    <w:p w:rsidR="00D40566" w:rsidRPr="00D40566" w:rsidRDefault="00974AFE" w:rsidP="006D0FBF">
      <w:pPr>
        <w:pBdr>
          <w:top w:val="nil"/>
          <w:left w:val="nil"/>
          <w:bottom w:val="nil"/>
          <w:right w:val="nil"/>
          <w:between w:val="nil"/>
        </w:pBdr>
        <w:shd w:val="solid" w:color="FFFFFF" w:fill="auto"/>
        <w:spacing w:after="111"/>
        <w:ind w:firstLine="709"/>
        <w:jc w:val="both"/>
        <w:rPr>
          <w:sz w:val="28"/>
          <w:szCs w:val="28"/>
          <w:lang w:val="uk-UA" w:eastAsia="uk-UA" w:bidi="uk-UA"/>
        </w:rPr>
      </w:pPr>
      <w:r>
        <w:rPr>
          <w:sz w:val="28"/>
          <w:szCs w:val="28"/>
          <w:lang w:val="uk-UA" w:eastAsia="uk-UA" w:bidi="uk-UA"/>
        </w:rPr>
        <w:t>1.</w:t>
      </w:r>
      <w:r w:rsidR="00D40566">
        <w:rPr>
          <w:sz w:val="28"/>
          <w:szCs w:val="28"/>
          <w:lang w:val="uk-UA" w:eastAsia="uk-UA" w:bidi="uk-UA"/>
        </w:rPr>
        <w:t xml:space="preserve"> Комунальне п</w:t>
      </w:r>
      <w:r w:rsidR="00D40566" w:rsidRPr="00D40566">
        <w:rPr>
          <w:sz w:val="28"/>
          <w:szCs w:val="28"/>
          <w:lang w:val="uk-UA" w:eastAsia="uk-UA" w:bidi="uk-UA"/>
        </w:rPr>
        <w:t>ідприємство</w:t>
      </w:r>
      <w:r w:rsidR="00D40566">
        <w:rPr>
          <w:sz w:val="28"/>
          <w:szCs w:val="28"/>
          <w:lang w:val="uk-UA" w:eastAsia="uk-UA" w:bidi="uk-UA"/>
        </w:rPr>
        <w:t xml:space="preserve"> Новоград-Волинської міської ради «Новоград-Волинськтеплокомуненерго»</w:t>
      </w:r>
      <w:r w:rsidR="00D40566" w:rsidRPr="00D40566">
        <w:rPr>
          <w:sz w:val="28"/>
          <w:szCs w:val="28"/>
          <w:lang w:val="uk-UA" w:eastAsia="uk-UA" w:bidi="uk-UA"/>
        </w:rPr>
        <w:t xml:space="preserve"> послуг готує розрахунки з різниці в тарифах за формою згідно з додатком</w:t>
      </w:r>
      <w:r w:rsidR="002B0357">
        <w:rPr>
          <w:sz w:val="28"/>
          <w:szCs w:val="28"/>
          <w:lang w:val="uk-UA" w:eastAsia="uk-UA" w:bidi="uk-UA"/>
        </w:rPr>
        <w:t xml:space="preserve"> до Програми</w:t>
      </w:r>
      <w:r w:rsidR="00D40566" w:rsidRPr="00D40566">
        <w:rPr>
          <w:sz w:val="28"/>
          <w:szCs w:val="28"/>
          <w:lang w:val="uk-UA" w:eastAsia="uk-UA" w:bidi="uk-UA"/>
        </w:rPr>
        <w:t xml:space="preserve"> та подає</w:t>
      </w:r>
      <w:r w:rsidR="00D40566">
        <w:rPr>
          <w:sz w:val="28"/>
          <w:szCs w:val="28"/>
          <w:lang w:val="uk-UA" w:eastAsia="uk-UA" w:bidi="uk-UA"/>
        </w:rPr>
        <w:t xml:space="preserve"> на розгляд та погодження виконавчого</w:t>
      </w:r>
      <w:r w:rsidR="00D40566" w:rsidRPr="00D40566">
        <w:rPr>
          <w:sz w:val="28"/>
          <w:szCs w:val="28"/>
          <w:lang w:val="uk-UA" w:eastAsia="uk-UA" w:bidi="uk-UA"/>
        </w:rPr>
        <w:t xml:space="preserve"> комітету </w:t>
      </w:r>
      <w:r w:rsidR="00D40566" w:rsidRPr="00FF7CDB">
        <w:rPr>
          <w:sz w:val="28"/>
          <w:szCs w:val="28"/>
          <w:lang w:val="uk-UA"/>
        </w:rPr>
        <w:t>Новоград-Волинської</w:t>
      </w:r>
      <w:r w:rsidR="00D40566" w:rsidRPr="00D40566">
        <w:rPr>
          <w:sz w:val="28"/>
          <w:szCs w:val="28"/>
          <w:lang w:val="uk-UA" w:eastAsia="uk-UA" w:bidi="uk-UA"/>
        </w:rPr>
        <w:t xml:space="preserve"> міської ради</w:t>
      </w:r>
      <w:r w:rsidR="00D40566">
        <w:rPr>
          <w:sz w:val="28"/>
          <w:szCs w:val="28"/>
          <w:lang w:val="uk-UA" w:eastAsia="uk-UA" w:bidi="uk-UA"/>
        </w:rPr>
        <w:t xml:space="preserve">, про що приймається відповідне рішенння. </w:t>
      </w:r>
    </w:p>
    <w:p w:rsidR="00D40566" w:rsidRPr="00FF7CDB" w:rsidRDefault="00974AFE" w:rsidP="006D0FBF">
      <w:pPr>
        <w:pBdr>
          <w:top w:val="nil"/>
          <w:left w:val="nil"/>
          <w:bottom w:val="nil"/>
          <w:right w:val="nil"/>
          <w:between w:val="nil"/>
        </w:pBdr>
        <w:shd w:val="solid" w:color="FFFFFF" w:fill="auto"/>
        <w:spacing w:after="111"/>
        <w:ind w:firstLine="709"/>
        <w:jc w:val="both"/>
        <w:rPr>
          <w:sz w:val="28"/>
          <w:szCs w:val="28"/>
          <w:lang w:eastAsia="uk-UA" w:bidi="uk-UA"/>
        </w:rPr>
      </w:pPr>
      <w:r>
        <w:rPr>
          <w:sz w:val="28"/>
          <w:szCs w:val="28"/>
          <w:lang w:eastAsia="uk-UA" w:bidi="uk-UA"/>
        </w:rPr>
        <w:t>2</w:t>
      </w:r>
      <w:r w:rsidR="00D40566" w:rsidRPr="00FF7CDB">
        <w:rPr>
          <w:sz w:val="28"/>
          <w:szCs w:val="28"/>
          <w:lang w:eastAsia="uk-UA" w:bidi="uk-UA"/>
        </w:rPr>
        <w:t>. Обсяг заборгованості визначається підприємством на підставі таких підтвердних документів:</w:t>
      </w:r>
    </w:p>
    <w:p w:rsidR="00D40566" w:rsidRPr="00FF7CDB" w:rsidRDefault="00D40566" w:rsidP="006D0FBF">
      <w:pPr>
        <w:pBdr>
          <w:top w:val="nil"/>
          <w:left w:val="nil"/>
          <w:bottom w:val="nil"/>
          <w:right w:val="nil"/>
          <w:between w:val="nil"/>
        </w:pBdr>
        <w:shd w:val="solid" w:color="FFFFFF" w:fill="auto"/>
        <w:spacing w:after="111"/>
        <w:ind w:firstLine="709"/>
        <w:jc w:val="both"/>
        <w:rPr>
          <w:sz w:val="28"/>
          <w:szCs w:val="28"/>
          <w:lang w:eastAsia="uk-UA" w:bidi="uk-UA"/>
        </w:rPr>
      </w:pPr>
      <w:r w:rsidRPr="00FF7CDB">
        <w:rPr>
          <w:sz w:val="28"/>
          <w:szCs w:val="28"/>
          <w:lang w:eastAsia="uk-UA" w:bidi="uk-UA"/>
        </w:rPr>
        <w:lastRenderedPageBreak/>
        <w:t>1) розрахунок фактичної собівартості постачання послуг населенню, що</w:t>
      </w:r>
      <w:r w:rsidR="0042146E">
        <w:rPr>
          <w:sz w:val="28"/>
          <w:szCs w:val="28"/>
          <w:lang w:eastAsia="uk-UA" w:bidi="uk-UA"/>
        </w:rPr>
        <w:t xml:space="preserve"> засвідчений підписом керівника та</w:t>
      </w:r>
      <w:r w:rsidRPr="00FF7CDB">
        <w:rPr>
          <w:sz w:val="28"/>
          <w:szCs w:val="28"/>
          <w:lang w:eastAsia="uk-UA" w:bidi="uk-UA"/>
        </w:rPr>
        <w:t xml:space="preserve"> скріпленим печаткою;</w:t>
      </w:r>
    </w:p>
    <w:p w:rsidR="00D40566" w:rsidRPr="00FF7CDB" w:rsidRDefault="00D40566" w:rsidP="006D0FBF">
      <w:pPr>
        <w:pBdr>
          <w:top w:val="nil"/>
          <w:left w:val="nil"/>
          <w:bottom w:val="nil"/>
          <w:right w:val="nil"/>
          <w:between w:val="nil"/>
        </w:pBdr>
        <w:shd w:val="solid" w:color="FFFFFF" w:fill="auto"/>
        <w:spacing w:after="111"/>
        <w:ind w:firstLine="709"/>
        <w:jc w:val="both"/>
        <w:rPr>
          <w:sz w:val="28"/>
          <w:szCs w:val="28"/>
          <w:lang w:eastAsia="uk-UA" w:bidi="uk-UA"/>
        </w:rPr>
      </w:pPr>
      <w:r w:rsidRPr="00FF7CDB">
        <w:rPr>
          <w:sz w:val="28"/>
          <w:szCs w:val="28"/>
          <w:lang w:eastAsia="uk-UA" w:bidi="uk-UA"/>
        </w:rPr>
        <w:t xml:space="preserve">2) копія рішення виконавчого  комітету </w:t>
      </w:r>
      <w:r w:rsidRPr="00FF7CDB">
        <w:rPr>
          <w:sz w:val="28"/>
          <w:szCs w:val="28"/>
          <w:lang w:val="uk-UA"/>
        </w:rPr>
        <w:t>Новоград-Волинської</w:t>
      </w:r>
      <w:r w:rsidRPr="00FF7CDB">
        <w:rPr>
          <w:sz w:val="28"/>
          <w:szCs w:val="28"/>
          <w:lang w:eastAsia="uk-UA" w:bidi="uk-UA"/>
        </w:rPr>
        <w:t xml:space="preserve"> міської ради про встановлення діючих тарифів;</w:t>
      </w:r>
    </w:p>
    <w:p w:rsidR="00D40566" w:rsidRPr="00FF7CDB" w:rsidRDefault="00D40566" w:rsidP="006D0FBF">
      <w:pPr>
        <w:pBdr>
          <w:top w:val="nil"/>
          <w:left w:val="nil"/>
          <w:bottom w:val="nil"/>
          <w:right w:val="nil"/>
          <w:between w:val="nil"/>
        </w:pBdr>
        <w:shd w:val="solid" w:color="FFFFFF" w:fill="auto"/>
        <w:spacing w:after="111"/>
        <w:ind w:firstLine="709"/>
        <w:jc w:val="both"/>
        <w:rPr>
          <w:sz w:val="28"/>
          <w:szCs w:val="28"/>
          <w:lang w:eastAsia="uk-UA" w:bidi="uk-UA"/>
        </w:rPr>
      </w:pPr>
      <w:r w:rsidRPr="00FF7CDB">
        <w:rPr>
          <w:sz w:val="28"/>
          <w:szCs w:val="28"/>
          <w:lang w:eastAsia="uk-UA" w:bidi="uk-UA"/>
        </w:rPr>
        <w:t>3) звіт про витрати на виробництво та фінансові показники діяльності підприємств</w:t>
      </w:r>
      <w:r w:rsidRPr="00FF7CDB">
        <w:rPr>
          <w:sz w:val="28"/>
          <w:szCs w:val="28"/>
          <w:lang w:val="uk-UA" w:eastAsia="uk-UA" w:bidi="uk-UA"/>
        </w:rPr>
        <w:t>а</w:t>
      </w:r>
      <w:r w:rsidRPr="00FF7CDB">
        <w:rPr>
          <w:sz w:val="28"/>
          <w:szCs w:val="28"/>
          <w:lang w:eastAsia="uk-UA" w:bidi="uk-UA"/>
        </w:rPr>
        <w:t xml:space="preserve"> за встановленою для відповідного виду діяльності звітною формою засвідчений підписом керівника, скріплений печаткою.</w:t>
      </w:r>
    </w:p>
    <w:p w:rsidR="003A66C4" w:rsidRDefault="00974AFE" w:rsidP="003A66C4">
      <w:pPr>
        <w:pBdr>
          <w:top w:val="nil"/>
          <w:left w:val="nil"/>
          <w:bottom w:val="nil"/>
          <w:right w:val="nil"/>
          <w:between w:val="nil"/>
        </w:pBdr>
        <w:shd w:val="solid" w:color="FFFFFF" w:fill="auto"/>
        <w:spacing w:after="111"/>
        <w:ind w:firstLine="709"/>
        <w:jc w:val="both"/>
        <w:rPr>
          <w:sz w:val="28"/>
          <w:szCs w:val="28"/>
          <w:shd w:val="clear" w:color="auto" w:fill="FFFFFF"/>
          <w:lang w:val="uk-UA"/>
        </w:rPr>
      </w:pPr>
      <w:r>
        <w:rPr>
          <w:sz w:val="28"/>
          <w:szCs w:val="28"/>
          <w:lang w:eastAsia="uk-UA" w:bidi="uk-UA"/>
        </w:rPr>
        <w:t>3</w:t>
      </w:r>
      <w:r w:rsidR="00D40566" w:rsidRPr="00FF7CDB">
        <w:rPr>
          <w:sz w:val="28"/>
          <w:szCs w:val="28"/>
          <w:lang w:eastAsia="uk-UA" w:bidi="uk-UA"/>
        </w:rPr>
        <w:t xml:space="preserve">. </w:t>
      </w:r>
      <w:r w:rsidR="00D40566" w:rsidRPr="00FF7CDB">
        <w:rPr>
          <w:sz w:val="28"/>
          <w:szCs w:val="28"/>
          <w:shd w:val="clear" w:color="auto" w:fill="FFFFFF"/>
          <w:lang w:val="uk-UA"/>
        </w:rPr>
        <w:t>Обсяг заборгованості визначається як різниця між фактичними витратами, пов’язаними з наданням послуг споживачам, скоригованими на обмеження, передбачені в розрахунках діючих тарифів, і фактичними нарахуваннями згідно з тарифами, що встановлювалися органом місцевого самоврядування.</w:t>
      </w:r>
    </w:p>
    <w:p w:rsidR="00C7270A" w:rsidRPr="003A66C4" w:rsidRDefault="00D40566" w:rsidP="003A66C4">
      <w:pPr>
        <w:pBdr>
          <w:top w:val="nil"/>
          <w:left w:val="nil"/>
          <w:bottom w:val="nil"/>
          <w:right w:val="nil"/>
          <w:between w:val="nil"/>
        </w:pBdr>
        <w:shd w:val="solid" w:color="FFFFFF" w:fill="auto"/>
        <w:spacing w:after="111"/>
        <w:jc w:val="both"/>
        <w:rPr>
          <w:sz w:val="28"/>
          <w:szCs w:val="28"/>
          <w:shd w:val="clear" w:color="auto" w:fill="FFFFFF"/>
          <w:lang w:val="uk-UA"/>
        </w:rPr>
      </w:pPr>
      <w:r>
        <w:rPr>
          <w:color w:val="000000"/>
          <w:spacing w:val="-1"/>
          <w:sz w:val="28"/>
          <w:szCs w:val="28"/>
          <w:lang w:val="uk-UA"/>
        </w:rPr>
        <w:t>6</w:t>
      </w:r>
      <w:r w:rsidR="00C7270A" w:rsidRPr="0011274E">
        <w:rPr>
          <w:color w:val="000000"/>
          <w:spacing w:val="-1"/>
          <w:sz w:val="28"/>
          <w:szCs w:val="28"/>
          <w:lang w:val="uk-UA"/>
        </w:rPr>
        <w:t xml:space="preserve">. </w:t>
      </w:r>
      <w:r w:rsidR="00C7270A" w:rsidRPr="0011274E">
        <w:rPr>
          <w:bCs/>
          <w:sz w:val="28"/>
          <w:szCs w:val="28"/>
          <w:lang w:val="uk-UA"/>
        </w:rPr>
        <w:t>Система управління та контролю за ходом виконання Програми</w:t>
      </w:r>
    </w:p>
    <w:p w:rsidR="00D40566" w:rsidRPr="0011274E" w:rsidRDefault="00D40566" w:rsidP="00C7270A">
      <w:pPr>
        <w:shd w:val="clear" w:color="auto" w:fill="FFFFFF"/>
        <w:ind w:right="10"/>
        <w:jc w:val="center"/>
        <w:rPr>
          <w:bCs/>
          <w:sz w:val="28"/>
          <w:szCs w:val="28"/>
          <w:lang w:val="uk-UA"/>
        </w:rPr>
      </w:pPr>
    </w:p>
    <w:p w:rsidR="00BD7123" w:rsidRDefault="00C7270A" w:rsidP="00D40566">
      <w:pPr>
        <w:ind w:firstLine="708"/>
        <w:jc w:val="both"/>
        <w:rPr>
          <w:rStyle w:val="a5"/>
          <w:b w:val="0"/>
          <w:sz w:val="28"/>
          <w:szCs w:val="28"/>
          <w:bdr w:val="none" w:sz="0" w:space="0" w:color="auto" w:frame="1"/>
          <w:shd w:val="clear" w:color="auto" w:fill="F2F2F2"/>
          <w:lang w:val="uk-UA"/>
        </w:rPr>
      </w:pPr>
      <w:r w:rsidRPr="00750161">
        <w:rPr>
          <w:sz w:val="28"/>
          <w:szCs w:val="28"/>
          <w:lang w:val="uk-UA"/>
        </w:rPr>
        <w:t xml:space="preserve">Координацію і контроль за виконанням Програми здійснює </w:t>
      </w:r>
      <w:r w:rsidR="00BD7123">
        <w:rPr>
          <w:sz w:val="28"/>
          <w:szCs w:val="28"/>
          <w:lang w:val="uk-UA"/>
        </w:rPr>
        <w:t xml:space="preserve">    </w:t>
      </w:r>
      <w:r w:rsidR="00BD7123" w:rsidRPr="00BD7123">
        <w:rPr>
          <w:rStyle w:val="a5"/>
          <w:b w:val="0"/>
          <w:sz w:val="28"/>
          <w:szCs w:val="28"/>
          <w:bdr w:val="none" w:sz="0" w:space="0" w:color="auto" w:frame="1"/>
          <w:shd w:val="clear" w:color="auto" w:fill="F2F2F2"/>
          <w:lang w:val="uk-UA"/>
        </w:rPr>
        <w:t>постійна комісія міської ради з питань житлово-комунального господарства, екології та водних ресурсів</w:t>
      </w:r>
      <w:r w:rsidR="00BD7123">
        <w:rPr>
          <w:rStyle w:val="a5"/>
          <w:b w:val="0"/>
          <w:sz w:val="28"/>
          <w:szCs w:val="28"/>
          <w:bdr w:val="none" w:sz="0" w:space="0" w:color="auto" w:frame="1"/>
          <w:shd w:val="clear" w:color="auto" w:fill="F2F2F2"/>
          <w:lang w:val="uk-UA"/>
        </w:rPr>
        <w:t xml:space="preserve"> та</w:t>
      </w:r>
      <w:r w:rsidR="00BD7123" w:rsidRPr="00BD7123">
        <w:rPr>
          <w:rStyle w:val="a5"/>
          <w:b w:val="0"/>
          <w:sz w:val="28"/>
          <w:szCs w:val="28"/>
          <w:bdr w:val="none" w:sz="0" w:space="0" w:color="auto" w:frame="1"/>
          <w:shd w:val="clear" w:color="auto" w:fill="F2F2F2"/>
          <w:lang w:val="uk-UA"/>
        </w:rPr>
        <w:t xml:space="preserve"> постійна комісія міської ради з питань бюджету територіальної громади, комунальної власності та економічного розвитку</w:t>
      </w:r>
      <w:r w:rsidR="00BD7123">
        <w:rPr>
          <w:rStyle w:val="a5"/>
          <w:b w:val="0"/>
          <w:sz w:val="28"/>
          <w:szCs w:val="28"/>
          <w:bdr w:val="none" w:sz="0" w:space="0" w:color="auto" w:frame="1"/>
          <w:shd w:val="clear" w:color="auto" w:fill="F2F2F2"/>
          <w:lang w:val="uk-UA"/>
        </w:rPr>
        <w:t>.</w:t>
      </w:r>
    </w:p>
    <w:p w:rsidR="00FF7CDB" w:rsidRPr="004F5223" w:rsidRDefault="00FF7CDB" w:rsidP="006D0FBF">
      <w:pPr>
        <w:ind w:firstLine="709"/>
        <w:jc w:val="both"/>
        <w:rPr>
          <w:sz w:val="28"/>
          <w:szCs w:val="28"/>
          <w:lang w:val="uk-UA"/>
        </w:rPr>
      </w:pPr>
      <w:r w:rsidRPr="004F5223">
        <w:rPr>
          <w:sz w:val="28"/>
          <w:szCs w:val="28"/>
          <w:lang w:val="uk-UA"/>
        </w:rPr>
        <w:t xml:space="preserve">Відповідальність за достовірність наданої інформації </w:t>
      </w:r>
      <w:r>
        <w:rPr>
          <w:sz w:val="28"/>
          <w:szCs w:val="28"/>
          <w:lang w:val="uk-UA"/>
        </w:rPr>
        <w:t xml:space="preserve">та використання коштів </w:t>
      </w:r>
      <w:r w:rsidRPr="004F5223">
        <w:rPr>
          <w:sz w:val="28"/>
          <w:szCs w:val="28"/>
          <w:lang w:val="uk-UA"/>
        </w:rPr>
        <w:t>покладається на комунальне підприємство Но</w:t>
      </w:r>
      <w:r w:rsidR="0011274E">
        <w:rPr>
          <w:sz w:val="28"/>
          <w:szCs w:val="28"/>
          <w:lang w:val="uk-UA"/>
        </w:rPr>
        <w:t>воград-Волинської міської ради «</w:t>
      </w:r>
      <w:r w:rsidRPr="004F5223">
        <w:rPr>
          <w:sz w:val="28"/>
          <w:szCs w:val="28"/>
          <w:lang w:val="uk-UA"/>
        </w:rPr>
        <w:t>Новоград-Волинськтеплок</w:t>
      </w:r>
      <w:r w:rsidR="0011274E">
        <w:rPr>
          <w:sz w:val="28"/>
          <w:szCs w:val="28"/>
          <w:lang w:val="uk-UA"/>
        </w:rPr>
        <w:t>омуненерго»</w:t>
      </w:r>
      <w:r w:rsidRPr="004F5223">
        <w:rPr>
          <w:sz w:val="28"/>
          <w:szCs w:val="28"/>
          <w:lang w:val="uk-UA"/>
        </w:rPr>
        <w:t>.</w:t>
      </w:r>
    </w:p>
    <w:p w:rsidR="00C7270A" w:rsidRPr="008E0896" w:rsidRDefault="00C7270A" w:rsidP="00C7270A">
      <w:pPr>
        <w:rPr>
          <w:lang w:val="uk-UA"/>
        </w:rPr>
      </w:pPr>
    </w:p>
    <w:p w:rsidR="00C7270A" w:rsidRPr="008E0896" w:rsidRDefault="00C7270A" w:rsidP="00C7270A">
      <w:pPr>
        <w:rPr>
          <w:lang w:val="uk-UA"/>
        </w:rPr>
      </w:pPr>
    </w:p>
    <w:p w:rsidR="00C7270A" w:rsidRDefault="00387FE1" w:rsidP="00C7270A">
      <w:pPr>
        <w:rPr>
          <w:sz w:val="28"/>
          <w:lang w:val="uk-UA"/>
        </w:rPr>
      </w:pPr>
      <w:r w:rsidRPr="0011274E">
        <w:rPr>
          <w:sz w:val="28"/>
          <w:lang w:val="uk-UA"/>
        </w:rPr>
        <w:t>Секретар міської ради</w:t>
      </w:r>
      <w:r w:rsidRPr="0011274E">
        <w:rPr>
          <w:sz w:val="28"/>
          <w:lang w:val="uk-UA"/>
        </w:rPr>
        <w:tab/>
      </w:r>
      <w:r w:rsidRPr="0011274E">
        <w:rPr>
          <w:sz w:val="28"/>
          <w:lang w:val="uk-UA"/>
        </w:rPr>
        <w:tab/>
      </w:r>
      <w:r w:rsidRPr="0011274E">
        <w:rPr>
          <w:sz w:val="28"/>
          <w:lang w:val="uk-UA"/>
        </w:rPr>
        <w:tab/>
      </w:r>
      <w:r w:rsidR="00C7270A" w:rsidRPr="0011274E">
        <w:rPr>
          <w:sz w:val="28"/>
          <w:lang w:val="uk-UA"/>
        </w:rPr>
        <w:tab/>
      </w:r>
      <w:r w:rsidR="00FF7CDB" w:rsidRPr="0011274E">
        <w:rPr>
          <w:sz w:val="28"/>
          <w:lang w:val="uk-UA"/>
        </w:rPr>
        <w:t xml:space="preserve">     </w:t>
      </w:r>
      <w:r w:rsidR="00C7270A" w:rsidRPr="0011274E">
        <w:rPr>
          <w:sz w:val="28"/>
          <w:lang w:val="uk-UA"/>
        </w:rPr>
        <w:tab/>
      </w:r>
      <w:r w:rsidR="00FF7CDB" w:rsidRPr="0011274E">
        <w:rPr>
          <w:sz w:val="28"/>
          <w:lang w:val="uk-UA"/>
        </w:rPr>
        <w:t xml:space="preserve">       </w:t>
      </w:r>
      <w:r w:rsidR="0011274E">
        <w:rPr>
          <w:sz w:val="28"/>
          <w:lang w:val="uk-UA"/>
        </w:rPr>
        <w:t xml:space="preserve">     Оксана </w:t>
      </w:r>
      <w:r w:rsidRPr="0011274E">
        <w:rPr>
          <w:sz w:val="28"/>
          <w:lang w:val="uk-UA"/>
        </w:rPr>
        <w:t>Г</w:t>
      </w:r>
      <w:r w:rsidR="0011274E">
        <w:rPr>
          <w:sz w:val="28"/>
          <w:lang w:val="uk-UA"/>
        </w:rPr>
        <w:t>ВОЗДЕНКО</w:t>
      </w:r>
    </w:p>
    <w:p w:rsidR="0011274E" w:rsidRDefault="0011274E" w:rsidP="00C7270A">
      <w:pPr>
        <w:rPr>
          <w:sz w:val="28"/>
          <w:lang w:val="uk-UA"/>
        </w:rPr>
      </w:pPr>
    </w:p>
    <w:p w:rsidR="001D323D" w:rsidRDefault="001D323D" w:rsidP="0011274E">
      <w:pPr>
        <w:pStyle w:val="a9"/>
        <w:spacing w:line="360" w:lineRule="auto"/>
        <w:jc w:val="both"/>
        <w:rPr>
          <w:rFonts w:ascii="Times New Roman" w:eastAsia="Times New Roman" w:hAnsi="Times New Roman"/>
          <w:sz w:val="28"/>
          <w:szCs w:val="24"/>
          <w:lang w:val="uk-UA" w:eastAsia="ru-RU"/>
        </w:rPr>
      </w:pPr>
    </w:p>
    <w:p w:rsidR="00460B7D" w:rsidRDefault="001D323D" w:rsidP="0011274E">
      <w:pPr>
        <w:pStyle w:val="a9"/>
        <w:spacing w:line="36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p>
    <w:p w:rsidR="002B0357" w:rsidRDefault="00460B7D" w:rsidP="0011274E">
      <w:pPr>
        <w:pStyle w:val="a9"/>
        <w:spacing w:line="36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p>
    <w:p w:rsidR="002B0357" w:rsidRDefault="002B0357" w:rsidP="0011274E">
      <w:pPr>
        <w:pStyle w:val="a9"/>
        <w:spacing w:line="360" w:lineRule="auto"/>
        <w:jc w:val="both"/>
        <w:rPr>
          <w:rFonts w:ascii="Times New Roman" w:eastAsia="Times New Roman" w:hAnsi="Times New Roman"/>
          <w:sz w:val="28"/>
          <w:szCs w:val="24"/>
          <w:lang w:val="uk-UA" w:eastAsia="ru-RU"/>
        </w:rPr>
      </w:pPr>
    </w:p>
    <w:p w:rsidR="002B0357" w:rsidRDefault="002B0357" w:rsidP="0011274E">
      <w:pPr>
        <w:pStyle w:val="a9"/>
        <w:spacing w:line="360" w:lineRule="auto"/>
        <w:jc w:val="both"/>
        <w:rPr>
          <w:rFonts w:ascii="Times New Roman" w:eastAsia="Times New Roman" w:hAnsi="Times New Roman"/>
          <w:sz w:val="28"/>
          <w:szCs w:val="24"/>
          <w:lang w:val="uk-UA" w:eastAsia="ru-RU"/>
        </w:rPr>
      </w:pPr>
    </w:p>
    <w:p w:rsidR="0042146E" w:rsidRDefault="002B0357" w:rsidP="0011274E">
      <w:pPr>
        <w:pStyle w:val="a9"/>
        <w:spacing w:line="360" w:lineRule="auto"/>
        <w:jc w:val="both"/>
        <w:rPr>
          <w:rFonts w:ascii="Times New Roman" w:hAnsi="Times New Roman"/>
          <w:bCs/>
          <w:sz w:val="28"/>
          <w:szCs w:val="28"/>
          <w:lang w:val="uk-UA" w:eastAsia="uk-UA" w:bidi="uk-UA"/>
        </w:rPr>
      </w:pPr>
      <w:r>
        <w:rPr>
          <w:rFonts w:ascii="Times New Roman" w:hAnsi="Times New Roman"/>
          <w:bCs/>
          <w:sz w:val="28"/>
          <w:szCs w:val="28"/>
          <w:lang w:val="uk-UA" w:eastAsia="uk-UA" w:bidi="uk-UA"/>
        </w:rPr>
        <w:t xml:space="preserve">                                                                                   </w:t>
      </w:r>
    </w:p>
    <w:p w:rsidR="0042146E" w:rsidRDefault="0042146E" w:rsidP="0011274E">
      <w:pPr>
        <w:pStyle w:val="a9"/>
        <w:spacing w:line="360" w:lineRule="auto"/>
        <w:jc w:val="both"/>
        <w:rPr>
          <w:rFonts w:ascii="Times New Roman" w:hAnsi="Times New Roman"/>
          <w:bCs/>
          <w:sz w:val="28"/>
          <w:szCs w:val="28"/>
          <w:lang w:val="uk-UA" w:eastAsia="uk-UA" w:bidi="uk-UA"/>
        </w:rPr>
      </w:pPr>
    </w:p>
    <w:p w:rsidR="0042146E" w:rsidRDefault="0042146E" w:rsidP="0011274E">
      <w:pPr>
        <w:pStyle w:val="a9"/>
        <w:spacing w:line="360" w:lineRule="auto"/>
        <w:jc w:val="both"/>
        <w:rPr>
          <w:rFonts w:ascii="Times New Roman" w:hAnsi="Times New Roman"/>
          <w:bCs/>
          <w:sz w:val="28"/>
          <w:szCs w:val="28"/>
          <w:lang w:val="uk-UA" w:eastAsia="uk-UA" w:bidi="uk-UA"/>
        </w:rPr>
      </w:pPr>
    </w:p>
    <w:p w:rsidR="0042146E" w:rsidRDefault="0042146E" w:rsidP="0011274E">
      <w:pPr>
        <w:pStyle w:val="a9"/>
        <w:spacing w:line="360" w:lineRule="auto"/>
        <w:jc w:val="both"/>
        <w:rPr>
          <w:rFonts w:ascii="Times New Roman" w:hAnsi="Times New Roman"/>
          <w:bCs/>
          <w:sz w:val="28"/>
          <w:szCs w:val="28"/>
          <w:lang w:val="uk-UA" w:eastAsia="uk-UA" w:bidi="uk-UA"/>
        </w:rPr>
      </w:pPr>
    </w:p>
    <w:p w:rsidR="00D36D7A" w:rsidRDefault="00D36D7A" w:rsidP="00803BAE">
      <w:pPr>
        <w:pStyle w:val="a9"/>
        <w:jc w:val="both"/>
        <w:rPr>
          <w:rFonts w:ascii="Times New Roman" w:hAnsi="Times New Roman"/>
          <w:bCs/>
          <w:sz w:val="28"/>
          <w:szCs w:val="28"/>
          <w:lang w:val="uk-UA" w:eastAsia="uk-UA" w:bidi="uk-UA"/>
        </w:rPr>
      </w:pPr>
      <w:r>
        <w:rPr>
          <w:rFonts w:ascii="Times New Roman" w:hAnsi="Times New Roman"/>
          <w:bCs/>
          <w:sz w:val="28"/>
          <w:szCs w:val="28"/>
          <w:lang w:val="uk-UA" w:eastAsia="uk-UA" w:bidi="uk-UA"/>
        </w:rPr>
        <w:t xml:space="preserve">                                                                                                               </w:t>
      </w:r>
      <w:r w:rsidR="009D0D81" w:rsidRPr="00D36D7A">
        <w:rPr>
          <w:rFonts w:ascii="Times New Roman" w:hAnsi="Times New Roman"/>
          <w:bCs/>
          <w:sz w:val="28"/>
          <w:szCs w:val="28"/>
          <w:lang w:val="uk-UA" w:eastAsia="uk-UA" w:bidi="uk-UA"/>
        </w:rPr>
        <w:t xml:space="preserve">Додаток </w:t>
      </w:r>
    </w:p>
    <w:p w:rsidR="009D0D81" w:rsidRPr="00D36D7A" w:rsidRDefault="00D36D7A" w:rsidP="00803BAE">
      <w:pPr>
        <w:pStyle w:val="a9"/>
        <w:jc w:val="both"/>
        <w:rPr>
          <w:rFonts w:ascii="Times New Roman" w:hAnsi="Times New Roman"/>
          <w:bCs/>
          <w:sz w:val="28"/>
          <w:szCs w:val="28"/>
          <w:lang w:val="uk-UA" w:eastAsia="uk-UA" w:bidi="uk-UA"/>
        </w:rPr>
      </w:pPr>
      <w:r>
        <w:rPr>
          <w:rFonts w:ascii="Times New Roman" w:hAnsi="Times New Roman"/>
          <w:bCs/>
          <w:sz w:val="28"/>
          <w:szCs w:val="28"/>
          <w:lang w:val="uk-UA" w:eastAsia="uk-UA" w:bidi="uk-UA"/>
        </w:rPr>
        <w:t xml:space="preserve">                                                                                                               </w:t>
      </w:r>
      <w:r w:rsidR="009D0D81" w:rsidRPr="00D36D7A">
        <w:rPr>
          <w:rFonts w:ascii="Times New Roman" w:hAnsi="Times New Roman"/>
          <w:sz w:val="28"/>
          <w:szCs w:val="28"/>
          <w:lang w:val="uk-UA" w:eastAsia="en-GB"/>
        </w:rPr>
        <w:t xml:space="preserve">до Програми </w:t>
      </w:r>
    </w:p>
    <w:p w:rsidR="009D0D81" w:rsidRPr="00DD1717" w:rsidRDefault="009D0D81" w:rsidP="009D0D81">
      <w:pPr>
        <w:pBdr>
          <w:top w:val="nil"/>
          <w:left w:val="nil"/>
          <w:bottom w:val="nil"/>
          <w:right w:val="nil"/>
          <w:between w:val="nil"/>
        </w:pBdr>
        <w:shd w:val="solid" w:color="FFFFFF" w:fill="auto"/>
        <w:spacing w:after="111"/>
        <w:ind w:left="4956"/>
        <w:jc w:val="both"/>
        <w:rPr>
          <w:b/>
          <w:bCs/>
          <w:sz w:val="25"/>
          <w:szCs w:val="25"/>
          <w:lang w:val="uk-UA" w:eastAsia="uk-UA" w:bidi="uk-UA"/>
        </w:rPr>
      </w:pPr>
    </w:p>
    <w:p w:rsidR="009D0D81" w:rsidRPr="0011274E" w:rsidRDefault="009D0D81" w:rsidP="009D0D81">
      <w:pPr>
        <w:pBdr>
          <w:top w:val="nil"/>
          <w:left w:val="nil"/>
          <w:bottom w:val="nil"/>
          <w:right w:val="nil"/>
          <w:between w:val="nil"/>
        </w:pBdr>
        <w:jc w:val="center"/>
        <w:rPr>
          <w:bCs/>
          <w:lang w:val="uk-UA" w:eastAsia="uk-UA" w:bidi="uk-UA"/>
        </w:rPr>
      </w:pPr>
    </w:p>
    <w:p w:rsidR="009D0D81" w:rsidRPr="0011274E" w:rsidRDefault="009D0D81" w:rsidP="009D0D81">
      <w:pPr>
        <w:pBdr>
          <w:top w:val="nil"/>
          <w:left w:val="nil"/>
          <w:bottom w:val="nil"/>
          <w:right w:val="nil"/>
          <w:between w:val="nil"/>
        </w:pBdr>
        <w:jc w:val="center"/>
        <w:rPr>
          <w:lang w:eastAsia="uk-UA" w:bidi="uk-UA"/>
        </w:rPr>
      </w:pPr>
      <w:r w:rsidRPr="0011274E">
        <w:rPr>
          <w:bCs/>
          <w:lang w:eastAsia="uk-UA" w:bidi="uk-UA"/>
        </w:rPr>
        <w:t>РОЗРАХУНОК</w:t>
      </w:r>
      <w:r w:rsidRPr="0011274E">
        <w:rPr>
          <w:bCs/>
          <w:lang w:eastAsia="uk-UA" w:bidi="uk-UA"/>
        </w:rPr>
        <w:br/>
        <w:t>різниці в тарифах на</w:t>
      </w:r>
    </w:p>
    <w:tbl>
      <w:tblPr>
        <w:tblW w:w="10500" w:type="dxa"/>
        <w:jc w:val="center"/>
        <w:tblCellMar>
          <w:left w:w="10" w:type="dxa"/>
          <w:right w:w="10" w:type="dxa"/>
        </w:tblCellMar>
        <w:tblLook w:val="04A0" w:firstRow="1" w:lastRow="0" w:firstColumn="1" w:lastColumn="0" w:noHBand="0" w:noVBand="1"/>
      </w:tblPr>
      <w:tblGrid>
        <w:gridCol w:w="10500"/>
      </w:tblGrid>
      <w:tr w:rsidR="009D0D81" w:rsidRPr="008E0896" w:rsidTr="00E72224">
        <w:trPr>
          <w:jc w:val="center"/>
        </w:trPr>
        <w:tc>
          <w:tcPr>
            <w:tcW w:w="10500"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lang w:eastAsia="uk-UA" w:bidi="uk-UA"/>
              </w:rPr>
            </w:pPr>
            <w:r w:rsidRPr="008E0896">
              <w:rPr>
                <w:lang w:eastAsia="uk-UA" w:bidi="uk-UA"/>
              </w:rPr>
              <w:lastRenderedPageBreak/>
              <w:t>_______________________________________________________________,</w:t>
            </w:r>
            <w:r w:rsidRPr="008E0896">
              <w:rPr>
                <w:lang w:eastAsia="uk-UA" w:bidi="uk-UA"/>
              </w:rPr>
              <w:br/>
              <w:t>(назва послуги)</w:t>
            </w:r>
          </w:p>
          <w:p w:rsidR="009D0D81" w:rsidRPr="008E0896" w:rsidRDefault="009D0D81" w:rsidP="00E72224">
            <w:pPr>
              <w:pBdr>
                <w:top w:val="nil"/>
                <w:left w:val="nil"/>
                <w:bottom w:val="nil"/>
                <w:right w:val="nil"/>
                <w:between w:val="nil"/>
              </w:pBdr>
              <w:rPr>
                <w:lang w:eastAsia="uk-UA" w:bidi="uk-UA"/>
              </w:rPr>
            </w:pPr>
            <w:r w:rsidRPr="008E0896">
              <w:rPr>
                <w:lang w:eastAsia="uk-UA" w:bidi="uk-UA"/>
              </w:rPr>
              <w:t xml:space="preserve">надану </w:t>
            </w:r>
            <w:r>
              <w:rPr>
                <w:lang w:val="uk-UA" w:eastAsia="uk-UA" w:bidi="uk-UA"/>
              </w:rPr>
              <w:t>споживачам</w:t>
            </w:r>
            <w:r w:rsidRPr="008E0896">
              <w:rPr>
                <w:lang w:eastAsia="uk-UA" w:bidi="uk-UA"/>
              </w:rPr>
              <w:t xml:space="preserve"> ____________________________________________________________________</w:t>
            </w:r>
            <w:r w:rsidRPr="008E0896">
              <w:rPr>
                <w:lang w:eastAsia="uk-UA" w:bidi="uk-UA"/>
              </w:rPr>
              <w:br/>
              <w:t>                                              (найменування підприємства, код згідно з ЄДРПОУ)</w:t>
            </w:r>
          </w:p>
        </w:tc>
      </w:tr>
    </w:tbl>
    <w:p w:rsidR="009D0D81" w:rsidRPr="008E0896" w:rsidRDefault="009D0D81" w:rsidP="009D0D81">
      <w:pPr>
        <w:pBdr>
          <w:top w:val="nil"/>
          <w:left w:val="nil"/>
          <w:bottom w:val="nil"/>
          <w:right w:val="nil"/>
          <w:between w:val="nil"/>
        </w:pBdr>
        <w:rPr>
          <w:lang w:eastAsia="uk-UA" w:bidi="uk-UA"/>
        </w:rPr>
      </w:pPr>
      <w:r w:rsidRPr="008E0896">
        <w:rPr>
          <w:lang w:eastAsia="uk-UA" w:bidi="uk-UA"/>
        </w:rPr>
        <w:t> </w:t>
      </w:r>
    </w:p>
    <w:tbl>
      <w:tblPr>
        <w:tblW w:w="9463" w:type="dxa"/>
        <w:tblInd w:w="-54" w:type="dxa"/>
        <w:tblCellMar>
          <w:left w:w="10" w:type="dxa"/>
          <w:right w:w="10" w:type="dxa"/>
        </w:tblCellMar>
        <w:tblLook w:val="04A0" w:firstRow="1" w:lastRow="0" w:firstColumn="1" w:lastColumn="0" w:noHBand="0" w:noVBand="1"/>
      </w:tblPr>
      <w:tblGrid>
        <w:gridCol w:w="1030"/>
        <w:gridCol w:w="1684"/>
        <w:gridCol w:w="1393"/>
        <w:gridCol w:w="1778"/>
        <w:gridCol w:w="1778"/>
        <w:gridCol w:w="1800"/>
      </w:tblGrid>
      <w:tr w:rsidR="009D0D81" w:rsidRPr="008E0896" w:rsidTr="00E72224">
        <w:tc>
          <w:tcPr>
            <w:tcW w:w="103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sz w:val="20"/>
                <w:szCs w:val="20"/>
                <w:lang w:eastAsia="uk-UA" w:bidi="uk-UA"/>
              </w:rPr>
            </w:pPr>
            <w:r w:rsidRPr="008E0896">
              <w:rPr>
                <w:sz w:val="20"/>
                <w:szCs w:val="20"/>
                <w:lang w:eastAsia="uk-UA" w:bidi="uk-UA"/>
              </w:rPr>
              <w:t> Місяць</w:t>
            </w:r>
          </w:p>
        </w:tc>
        <w:tc>
          <w:tcPr>
            <w:tcW w:w="168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Default="009D0D81" w:rsidP="00E72224">
            <w:pPr>
              <w:pBdr>
                <w:top w:val="nil"/>
                <w:left w:val="nil"/>
                <w:bottom w:val="nil"/>
                <w:right w:val="nil"/>
                <w:between w:val="nil"/>
              </w:pBdr>
              <w:jc w:val="center"/>
              <w:rPr>
                <w:sz w:val="20"/>
                <w:szCs w:val="20"/>
                <w:lang w:val="uk-UA" w:eastAsia="uk-UA" w:bidi="uk-UA"/>
              </w:rPr>
            </w:pPr>
            <w:r w:rsidRPr="008E0896">
              <w:rPr>
                <w:sz w:val="20"/>
                <w:szCs w:val="20"/>
                <w:lang w:eastAsia="uk-UA" w:bidi="uk-UA"/>
              </w:rPr>
              <w:t>Фактичні нарахування згідно із встановленими тарифами з урахуванням перерахунків за низькоякісні та не в повному обсязі надані послуги</w:t>
            </w:r>
          </w:p>
          <w:p w:rsidR="009D0D81" w:rsidRPr="00C607E0" w:rsidRDefault="009D0D81" w:rsidP="00E72224">
            <w:pPr>
              <w:pBdr>
                <w:top w:val="nil"/>
                <w:left w:val="nil"/>
                <w:bottom w:val="nil"/>
                <w:right w:val="nil"/>
                <w:between w:val="nil"/>
              </w:pBdr>
              <w:jc w:val="center"/>
              <w:rPr>
                <w:sz w:val="20"/>
                <w:szCs w:val="20"/>
                <w:lang w:val="uk-UA" w:eastAsia="uk-UA" w:bidi="uk-UA"/>
              </w:rPr>
            </w:pPr>
            <w:r>
              <w:rPr>
                <w:sz w:val="20"/>
                <w:szCs w:val="20"/>
                <w:lang w:val="uk-UA" w:eastAsia="uk-UA" w:bidi="uk-UA"/>
              </w:rPr>
              <w:t>(у розрізі споживачів)</w:t>
            </w:r>
          </w:p>
        </w:tc>
        <w:tc>
          <w:tcPr>
            <w:tcW w:w="139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Default="009D0D81" w:rsidP="00E72224">
            <w:pPr>
              <w:pBdr>
                <w:top w:val="nil"/>
                <w:left w:val="nil"/>
                <w:bottom w:val="nil"/>
                <w:right w:val="nil"/>
                <w:between w:val="nil"/>
              </w:pBdr>
              <w:jc w:val="center"/>
              <w:rPr>
                <w:sz w:val="20"/>
                <w:szCs w:val="20"/>
                <w:lang w:val="uk-UA" w:eastAsia="uk-UA" w:bidi="uk-UA"/>
              </w:rPr>
            </w:pPr>
            <w:r w:rsidRPr="008E0896">
              <w:rPr>
                <w:sz w:val="20"/>
                <w:szCs w:val="20"/>
                <w:lang w:eastAsia="uk-UA" w:bidi="uk-UA"/>
              </w:rPr>
              <w:t>Фактичні витрати з надання послуг (повна собівартість)</w:t>
            </w:r>
          </w:p>
          <w:p w:rsidR="009D0D81" w:rsidRDefault="009D0D81" w:rsidP="00E72224">
            <w:pPr>
              <w:pBdr>
                <w:top w:val="nil"/>
                <w:left w:val="nil"/>
                <w:bottom w:val="nil"/>
                <w:right w:val="nil"/>
                <w:between w:val="nil"/>
              </w:pBdr>
              <w:jc w:val="center"/>
              <w:rPr>
                <w:sz w:val="20"/>
                <w:szCs w:val="20"/>
                <w:lang w:val="uk-UA" w:eastAsia="uk-UA" w:bidi="uk-UA"/>
              </w:rPr>
            </w:pPr>
          </w:p>
          <w:p w:rsidR="009D0D81" w:rsidRPr="00C607E0" w:rsidRDefault="009D0D81" w:rsidP="00E72224">
            <w:pPr>
              <w:pBdr>
                <w:top w:val="nil"/>
                <w:left w:val="nil"/>
                <w:bottom w:val="nil"/>
                <w:right w:val="nil"/>
                <w:between w:val="nil"/>
              </w:pBdr>
              <w:jc w:val="center"/>
              <w:rPr>
                <w:sz w:val="20"/>
                <w:szCs w:val="20"/>
                <w:lang w:val="uk-UA" w:eastAsia="uk-UA" w:bidi="uk-UA"/>
              </w:rPr>
            </w:pPr>
            <w:r>
              <w:rPr>
                <w:sz w:val="20"/>
                <w:szCs w:val="20"/>
                <w:lang w:val="uk-UA" w:eastAsia="uk-UA" w:bidi="uk-UA"/>
              </w:rPr>
              <w:t>(у розрізі споживачів)</w:t>
            </w:r>
          </w:p>
        </w:tc>
        <w:tc>
          <w:tcPr>
            <w:tcW w:w="1778"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Default="009D0D81" w:rsidP="00E72224">
            <w:pPr>
              <w:pBdr>
                <w:top w:val="nil"/>
                <w:left w:val="nil"/>
                <w:bottom w:val="nil"/>
                <w:right w:val="nil"/>
                <w:between w:val="nil"/>
              </w:pBdr>
              <w:jc w:val="center"/>
              <w:rPr>
                <w:sz w:val="20"/>
                <w:szCs w:val="20"/>
                <w:lang w:val="uk-UA" w:eastAsia="uk-UA" w:bidi="uk-UA"/>
              </w:rPr>
            </w:pPr>
            <w:r w:rsidRPr="008E0896">
              <w:rPr>
                <w:sz w:val="20"/>
                <w:szCs w:val="20"/>
                <w:lang w:eastAsia="uk-UA" w:bidi="uk-UA"/>
              </w:rPr>
              <w:t>Різниця між фактичними витратами та фактичними нарахуваннями</w:t>
            </w:r>
          </w:p>
          <w:p w:rsidR="009D0D81" w:rsidRPr="00C607E0" w:rsidRDefault="009D0D81" w:rsidP="00E72224">
            <w:pPr>
              <w:pBdr>
                <w:top w:val="nil"/>
                <w:left w:val="nil"/>
                <w:bottom w:val="nil"/>
                <w:right w:val="nil"/>
                <w:between w:val="nil"/>
              </w:pBdr>
              <w:jc w:val="center"/>
              <w:rPr>
                <w:sz w:val="20"/>
                <w:szCs w:val="20"/>
                <w:lang w:val="uk-UA" w:eastAsia="uk-UA" w:bidi="uk-UA"/>
              </w:rPr>
            </w:pPr>
            <w:r>
              <w:rPr>
                <w:sz w:val="20"/>
                <w:szCs w:val="20"/>
                <w:lang w:val="uk-UA" w:eastAsia="uk-UA" w:bidi="uk-UA"/>
              </w:rPr>
              <w:t>(у розрізі споживачів)</w:t>
            </w:r>
          </w:p>
        </w:tc>
        <w:tc>
          <w:tcPr>
            <w:tcW w:w="1778"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rsidR="009D0D81" w:rsidRDefault="009D0D81" w:rsidP="00E72224">
            <w:pPr>
              <w:pBdr>
                <w:top w:val="nil"/>
                <w:left w:val="nil"/>
                <w:bottom w:val="nil"/>
                <w:right w:val="nil"/>
                <w:between w:val="nil"/>
              </w:pBdr>
              <w:jc w:val="center"/>
              <w:rPr>
                <w:sz w:val="20"/>
                <w:szCs w:val="20"/>
                <w:lang w:val="uk-UA" w:eastAsia="uk-UA" w:bidi="uk-UA"/>
              </w:rPr>
            </w:pPr>
          </w:p>
          <w:p w:rsidR="009D0D81" w:rsidRDefault="009D0D81" w:rsidP="00E72224">
            <w:pPr>
              <w:pBdr>
                <w:top w:val="nil"/>
                <w:left w:val="nil"/>
                <w:bottom w:val="nil"/>
                <w:right w:val="nil"/>
                <w:between w:val="nil"/>
              </w:pBdr>
              <w:jc w:val="center"/>
              <w:rPr>
                <w:sz w:val="20"/>
                <w:szCs w:val="20"/>
                <w:lang w:val="uk-UA" w:eastAsia="uk-UA" w:bidi="uk-UA"/>
              </w:rPr>
            </w:pPr>
          </w:p>
          <w:p w:rsidR="009D0D81" w:rsidRPr="008E0896" w:rsidRDefault="009D0D81" w:rsidP="00E72224">
            <w:pPr>
              <w:pBdr>
                <w:top w:val="nil"/>
                <w:left w:val="nil"/>
                <w:bottom w:val="nil"/>
                <w:right w:val="nil"/>
                <w:between w:val="nil"/>
              </w:pBdr>
              <w:jc w:val="center"/>
              <w:rPr>
                <w:sz w:val="20"/>
                <w:szCs w:val="20"/>
                <w:lang w:eastAsia="uk-UA" w:bidi="uk-UA"/>
              </w:rPr>
            </w:pPr>
            <w:r w:rsidRPr="008E0896">
              <w:rPr>
                <w:sz w:val="20"/>
                <w:szCs w:val="20"/>
                <w:lang w:eastAsia="uk-UA" w:bidi="uk-UA"/>
              </w:rPr>
              <w:t>Сума, що відшкодована за попередній період   (в т.ч. фінансова підтримка)</w:t>
            </w:r>
          </w:p>
        </w:tc>
        <w:tc>
          <w:tcPr>
            <w:tcW w:w="180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rsidR="009D0D81" w:rsidRDefault="009D0D81" w:rsidP="00E72224">
            <w:pPr>
              <w:pBdr>
                <w:top w:val="nil"/>
                <w:left w:val="nil"/>
                <w:bottom w:val="nil"/>
                <w:right w:val="nil"/>
                <w:between w:val="nil"/>
              </w:pBdr>
              <w:jc w:val="center"/>
              <w:rPr>
                <w:sz w:val="20"/>
                <w:szCs w:val="20"/>
                <w:lang w:val="uk-UA" w:eastAsia="uk-UA" w:bidi="uk-UA"/>
              </w:rPr>
            </w:pPr>
          </w:p>
          <w:p w:rsidR="009D0D81" w:rsidRDefault="009D0D81" w:rsidP="00E72224">
            <w:pPr>
              <w:pBdr>
                <w:top w:val="nil"/>
                <w:left w:val="nil"/>
                <w:bottom w:val="nil"/>
                <w:right w:val="nil"/>
                <w:between w:val="nil"/>
              </w:pBdr>
              <w:jc w:val="center"/>
              <w:rPr>
                <w:sz w:val="20"/>
                <w:szCs w:val="20"/>
                <w:lang w:val="uk-UA" w:eastAsia="uk-UA" w:bidi="uk-UA"/>
              </w:rPr>
            </w:pPr>
          </w:p>
          <w:p w:rsidR="009D0D81" w:rsidRDefault="009D0D81" w:rsidP="00E72224">
            <w:pPr>
              <w:pBdr>
                <w:top w:val="nil"/>
                <w:left w:val="nil"/>
                <w:bottom w:val="nil"/>
                <w:right w:val="nil"/>
                <w:between w:val="nil"/>
              </w:pBdr>
              <w:jc w:val="center"/>
              <w:rPr>
                <w:sz w:val="20"/>
                <w:szCs w:val="20"/>
                <w:lang w:val="uk-UA" w:eastAsia="uk-UA" w:bidi="uk-UA"/>
              </w:rPr>
            </w:pPr>
            <w:r w:rsidRPr="008E0896">
              <w:rPr>
                <w:sz w:val="20"/>
                <w:szCs w:val="20"/>
                <w:lang w:eastAsia="uk-UA" w:bidi="uk-UA"/>
              </w:rPr>
              <w:t>Підлягає відшкодуванню</w:t>
            </w:r>
          </w:p>
          <w:p w:rsidR="009D0D81" w:rsidRDefault="009D0D81" w:rsidP="00E72224">
            <w:pPr>
              <w:pBdr>
                <w:top w:val="nil"/>
                <w:left w:val="nil"/>
                <w:bottom w:val="nil"/>
                <w:right w:val="nil"/>
                <w:between w:val="nil"/>
              </w:pBdr>
              <w:jc w:val="center"/>
              <w:rPr>
                <w:sz w:val="20"/>
                <w:szCs w:val="20"/>
                <w:lang w:val="uk-UA" w:eastAsia="uk-UA" w:bidi="uk-UA"/>
              </w:rPr>
            </w:pPr>
          </w:p>
          <w:p w:rsidR="009D0D81" w:rsidRPr="00C607E0" w:rsidRDefault="009D0D81" w:rsidP="00E72224">
            <w:pPr>
              <w:pBdr>
                <w:top w:val="nil"/>
                <w:left w:val="nil"/>
                <w:bottom w:val="nil"/>
                <w:right w:val="nil"/>
                <w:between w:val="nil"/>
              </w:pBdr>
              <w:jc w:val="center"/>
              <w:rPr>
                <w:sz w:val="20"/>
                <w:szCs w:val="20"/>
                <w:lang w:val="uk-UA" w:eastAsia="uk-UA" w:bidi="uk-UA"/>
              </w:rPr>
            </w:pPr>
            <w:r>
              <w:rPr>
                <w:sz w:val="20"/>
                <w:szCs w:val="20"/>
                <w:lang w:val="uk-UA" w:eastAsia="uk-UA" w:bidi="uk-UA"/>
              </w:rPr>
              <w:t>(у розрізі споживачів)</w:t>
            </w:r>
          </w:p>
        </w:tc>
      </w:tr>
      <w:tr w:rsidR="009D0D81" w:rsidRPr="008E0896" w:rsidTr="00E72224">
        <w:tc>
          <w:tcPr>
            <w:tcW w:w="103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sz w:val="20"/>
                <w:szCs w:val="20"/>
                <w:lang w:eastAsia="uk-UA" w:bidi="uk-UA"/>
              </w:rPr>
            </w:pPr>
            <w:r w:rsidRPr="008E0896">
              <w:rPr>
                <w:sz w:val="20"/>
                <w:szCs w:val="20"/>
                <w:lang w:eastAsia="uk-UA" w:bidi="uk-UA"/>
              </w:rPr>
              <w:t> </w:t>
            </w:r>
          </w:p>
        </w:tc>
        <w:tc>
          <w:tcPr>
            <w:tcW w:w="168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sz w:val="20"/>
                <w:szCs w:val="20"/>
                <w:lang w:eastAsia="uk-UA" w:bidi="uk-UA"/>
              </w:rPr>
            </w:pPr>
            <w:r w:rsidRPr="008E0896">
              <w:rPr>
                <w:sz w:val="20"/>
                <w:szCs w:val="20"/>
                <w:lang w:eastAsia="uk-UA" w:bidi="uk-UA"/>
              </w:rPr>
              <w:t> </w:t>
            </w:r>
          </w:p>
        </w:tc>
        <w:tc>
          <w:tcPr>
            <w:tcW w:w="139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sz w:val="20"/>
                <w:szCs w:val="20"/>
                <w:lang w:eastAsia="uk-UA" w:bidi="uk-UA"/>
              </w:rPr>
            </w:pPr>
            <w:r w:rsidRPr="008E0896">
              <w:rPr>
                <w:sz w:val="20"/>
                <w:szCs w:val="20"/>
                <w:lang w:eastAsia="uk-UA" w:bidi="uk-UA"/>
              </w:rPr>
              <w:t> </w:t>
            </w:r>
          </w:p>
        </w:tc>
        <w:tc>
          <w:tcPr>
            <w:tcW w:w="1778"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sz w:val="20"/>
                <w:szCs w:val="20"/>
                <w:lang w:eastAsia="uk-UA" w:bidi="uk-UA"/>
              </w:rPr>
            </w:pPr>
            <w:r w:rsidRPr="008E0896">
              <w:rPr>
                <w:sz w:val="20"/>
                <w:szCs w:val="20"/>
                <w:lang w:eastAsia="uk-UA" w:bidi="uk-UA"/>
              </w:rPr>
              <w:t> </w:t>
            </w:r>
          </w:p>
        </w:tc>
        <w:tc>
          <w:tcPr>
            <w:tcW w:w="1778"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rsidR="009D0D81" w:rsidRPr="008E0896" w:rsidRDefault="009D0D81" w:rsidP="00E72224">
            <w:pPr>
              <w:pBdr>
                <w:top w:val="nil"/>
                <w:left w:val="nil"/>
                <w:bottom w:val="nil"/>
                <w:right w:val="nil"/>
                <w:between w:val="nil"/>
              </w:pBdr>
              <w:jc w:val="center"/>
              <w:rPr>
                <w:sz w:val="20"/>
                <w:szCs w:val="20"/>
                <w:lang w:eastAsia="uk-UA" w:bidi="uk-UA"/>
              </w:rPr>
            </w:pPr>
            <w:r w:rsidRPr="008E0896">
              <w:rPr>
                <w:sz w:val="20"/>
                <w:szCs w:val="20"/>
                <w:lang w:eastAsia="uk-UA" w:bidi="uk-UA"/>
              </w:rPr>
              <w:t> </w:t>
            </w:r>
          </w:p>
        </w:tc>
        <w:tc>
          <w:tcPr>
            <w:tcW w:w="180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rsidR="009D0D81" w:rsidRPr="008E0896" w:rsidRDefault="009D0D81" w:rsidP="00E72224">
            <w:pPr>
              <w:pBdr>
                <w:top w:val="nil"/>
                <w:left w:val="nil"/>
                <w:bottom w:val="nil"/>
                <w:right w:val="nil"/>
                <w:between w:val="nil"/>
              </w:pBdr>
              <w:jc w:val="center"/>
              <w:rPr>
                <w:sz w:val="20"/>
                <w:szCs w:val="20"/>
                <w:lang w:eastAsia="uk-UA" w:bidi="uk-UA"/>
              </w:rPr>
            </w:pPr>
            <w:r w:rsidRPr="008E0896">
              <w:rPr>
                <w:sz w:val="20"/>
                <w:szCs w:val="20"/>
                <w:lang w:eastAsia="uk-UA" w:bidi="uk-UA"/>
              </w:rPr>
              <w:t> </w:t>
            </w:r>
          </w:p>
        </w:tc>
      </w:tr>
    </w:tbl>
    <w:p w:rsidR="009D0D81" w:rsidRPr="008E0896" w:rsidRDefault="009D0D81" w:rsidP="009D0D81">
      <w:pPr>
        <w:pBdr>
          <w:top w:val="nil"/>
          <w:left w:val="nil"/>
          <w:bottom w:val="nil"/>
          <w:right w:val="nil"/>
          <w:between w:val="nil"/>
        </w:pBdr>
        <w:rPr>
          <w:lang w:eastAsia="uk-UA" w:bidi="uk-UA"/>
        </w:rPr>
      </w:pPr>
      <w:r w:rsidRPr="008E0896">
        <w:rPr>
          <w:lang w:eastAsia="uk-UA" w:bidi="uk-UA"/>
        </w:rPr>
        <w:t> </w:t>
      </w:r>
    </w:p>
    <w:tbl>
      <w:tblPr>
        <w:tblW w:w="9443" w:type="dxa"/>
        <w:tblInd w:w="-44" w:type="dxa"/>
        <w:tblCellMar>
          <w:left w:w="10" w:type="dxa"/>
          <w:right w:w="10" w:type="dxa"/>
        </w:tblCellMar>
        <w:tblLook w:val="04A0" w:firstRow="1" w:lastRow="0" w:firstColumn="1" w:lastColumn="0" w:noHBand="0" w:noVBand="1"/>
      </w:tblPr>
      <w:tblGrid>
        <w:gridCol w:w="3281"/>
        <w:gridCol w:w="2692"/>
        <w:gridCol w:w="3470"/>
      </w:tblGrid>
      <w:tr w:rsidR="009D0D81" w:rsidRPr="008E0896" w:rsidTr="00E72224">
        <w:tc>
          <w:tcPr>
            <w:tcW w:w="3281"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lang w:eastAsia="uk-UA" w:bidi="uk-UA"/>
              </w:rPr>
            </w:pPr>
            <w:r w:rsidRPr="008E0896">
              <w:rPr>
                <w:lang w:eastAsia="uk-UA" w:bidi="uk-UA"/>
              </w:rPr>
              <w:t>Керівник підприємства</w:t>
            </w:r>
          </w:p>
        </w:tc>
        <w:tc>
          <w:tcPr>
            <w:tcW w:w="2692"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lang w:eastAsia="uk-UA" w:bidi="uk-UA"/>
              </w:rPr>
            </w:pPr>
            <w:r w:rsidRPr="008E0896">
              <w:rPr>
                <w:lang w:eastAsia="uk-UA" w:bidi="uk-UA"/>
              </w:rPr>
              <w:t>__________________</w:t>
            </w:r>
            <w:r w:rsidRPr="008E0896">
              <w:rPr>
                <w:lang w:eastAsia="uk-UA" w:bidi="uk-UA"/>
              </w:rPr>
              <w:br/>
              <w:t>(підпис)</w:t>
            </w:r>
          </w:p>
        </w:tc>
        <w:tc>
          <w:tcPr>
            <w:tcW w:w="3470"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lang w:eastAsia="uk-UA" w:bidi="uk-UA"/>
              </w:rPr>
            </w:pPr>
            <w:r w:rsidRPr="008E0896">
              <w:rPr>
                <w:lang w:eastAsia="uk-UA" w:bidi="uk-UA"/>
              </w:rPr>
              <w:t>___________________________</w:t>
            </w:r>
            <w:r w:rsidRPr="008E0896">
              <w:rPr>
                <w:lang w:eastAsia="uk-UA" w:bidi="uk-UA"/>
              </w:rPr>
              <w:br/>
              <w:t>(ініціали та прізвище)</w:t>
            </w:r>
          </w:p>
        </w:tc>
      </w:tr>
      <w:tr w:rsidR="009D0D81" w:rsidRPr="008E0896" w:rsidTr="00E72224">
        <w:tc>
          <w:tcPr>
            <w:tcW w:w="3281"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lang w:eastAsia="uk-UA" w:bidi="uk-UA"/>
              </w:rPr>
            </w:pPr>
            <w:r w:rsidRPr="008E0896">
              <w:rPr>
                <w:lang w:eastAsia="uk-UA" w:bidi="uk-UA"/>
              </w:rPr>
              <w:t>Головний бухгалтер</w:t>
            </w:r>
          </w:p>
        </w:tc>
        <w:tc>
          <w:tcPr>
            <w:tcW w:w="2692"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lang w:eastAsia="uk-UA" w:bidi="uk-UA"/>
              </w:rPr>
            </w:pPr>
            <w:r w:rsidRPr="008E0896">
              <w:rPr>
                <w:lang w:eastAsia="uk-UA" w:bidi="uk-UA"/>
              </w:rPr>
              <w:t>__________________</w:t>
            </w:r>
            <w:r w:rsidRPr="008E0896">
              <w:rPr>
                <w:lang w:eastAsia="uk-UA" w:bidi="uk-UA"/>
              </w:rPr>
              <w:br/>
              <w:t>(підпис)</w:t>
            </w:r>
          </w:p>
        </w:tc>
        <w:tc>
          <w:tcPr>
            <w:tcW w:w="3470"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jc w:val="center"/>
              <w:rPr>
                <w:lang w:eastAsia="uk-UA" w:bidi="uk-UA"/>
              </w:rPr>
            </w:pPr>
            <w:r w:rsidRPr="008E0896">
              <w:rPr>
                <w:lang w:eastAsia="uk-UA" w:bidi="uk-UA"/>
              </w:rPr>
              <w:t>___________________________</w:t>
            </w:r>
            <w:r w:rsidRPr="008E0896">
              <w:rPr>
                <w:lang w:eastAsia="uk-UA" w:bidi="uk-UA"/>
              </w:rPr>
              <w:br/>
              <w:t>(ініціали та прізвище)</w:t>
            </w:r>
          </w:p>
        </w:tc>
      </w:tr>
      <w:tr w:rsidR="009D0D81" w:rsidRPr="008E0896" w:rsidTr="00E72224">
        <w:tc>
          <w:tcPr>
            <w:tcW w:w="3281"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lang w:eastAsia="uk-UA" w:bidi="uk-UA"/>
              </w:rPr>
            </w:pPr>
            <w:r w:rsidRPr="008E0896">
              <w:rPr>
                <w:lang w:eastAsia="uk-UA" w:bidi="uk-UA"/>
              </w:rPr>
              <w:t>М. П.</w:t>
            </w:r>
          </w:p>
        </w:tc>
        <w:tc>
          <w:tcPr>
            <w:tcW w:w="2692"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lang w:eastAsia="uk-UA" w:bidi="uk-UA"/>
              </w:rPr>
            </w:pPr>
            <w:r w:rsidRPr="008E0896">
              <w:rPr>
                <w:lang w:eastAsia="uk-UA" w:bidi="uk-UA"/>
              </w:rPr>
              <w:t> </w:t>
            </w:r>
          </w:p>
        </w:tc>
        <w:tc>
          <w:tcPr>
            <w:tcW w:w="3470" w:type="dxa"/>
            <w:tcBorders>
              <w:top w:val="nil"/>
              <w:left w:val="nil"/>
              <w:bottom w:val="nil"/>
              <w:right w:val="nil"/>
              <w:tl2br w:val="nil"/>
              <w:tr2bl w:val="nil"/>
            </w:tcBorders>
            <w:tcMar>
              <w:top w:w="0" w:type="dxa"/>
              <w:left w:w="0" w:type="dxa"/>
              <w:bottom w:w="0" w:type="dxa"/>
              <w:right w:w="0" w:type="dxa"/>
            </w:tcMar>
            <w:vAlign w:val="center"/>
          </w:tcPr>
          <w:p w:rsidR="009D0D81" w:rsidRPr="008E0896" w:rsidRDefault="009D0D81" w:rsidP="00E72224">
            <w:pPr>
              <w:pBdr>
                <w:top w:val="nil"/>
                <w:left w:val="nil"/>
                <w:bottom w:val="nil"/>
                <w:right w:val="nil"/>
                <w:between w:val="nil"/>
              </w:pBdr>
              <w:rPr>
                <w:lang w:eastAsia="uk-UA" w:bidi="uk-UA"/>
              </w:rPr>
            </w:pPr>
            <w:r w:rsidRPr="008E0896">
              <w:rPr>
                <w:lang w:eastAsia="uk-UA" w:bidi="uk-UA"/>
              </w:rPr>
              <w:t> </w:t>
            </w:r>
          </w:p>
        </w:tc>
      </w:tr>
    </w:tbl>
    <w:p w:rsidR="009D0D81" w:rsidRPr="008E0896" w:rsidRDefault="009D0D81" w:rsidP="009D0D81">
      <w:pPr>
        <w:pBdr>
          <w:top w:val="nil"/>
          <w:left w:val="nil"/>
          <w:bottom w:val="nil"/>
          <w:right w:val="nil"/>
          <w:between w:val="nil"/>
        </w:pBdr>
        <w:rPr>
          <w:lang w:eastAsia="uk-UA" w:bidi="uk-UA"/>
        </w:rPr>
      </w:pPr>
      <w:r w:rsidRPr="008E0896">
        <w:rPr>
          <w:lang w:eastAsia="uk-UA" w:bidi="uk-UA"/>
        </w:rPr>
        <w:br/>
      </w:r>
      <w:r w:rsidRPr="008E0896">
        <w:rPr>
          <w:b/>
          <w:bCs/>
          <w:lang w:eastAsia="uk-UA" w:bidi="uk-UA"/>
        </w:rPr>
        <w:t>Примітка.</w:t>
      </w:r>
      <w:r w:rsidRPr="008E0896">
        <w:rPr>
          <w:lang w:eastAsia="uk-UA" w:bidi="uk-UA"/>
        </w:rPr>
        <w:t xml:space="preserve"> Розрахунок різниці в тарифах проводиться без урахування податку на додану вартість.</w:t>
      </w:r>
    </w:p>
    <w:p w:rsidR="009D0D81" w:rsidRPr="008E0896" w:rsidRDefault="009D0D81" w:rsidP="009D0D81">
      <w:pPr>
        <w:pBdr>
          <w:top w:val="nil"/>
          <w:left w:val="nil"/>
          <w:bottom w:val="nil"/>
          <w:right w:val="nil"/>
          <w:between w:val="nil"/>
        </w:pBdr>
        <w:rPr>
          <w:lang w:eastAsia="uk-UA" w:bidi="uk-UA"/>
        </w:rPr>
      </w:pPr>
    </w:p>
    <w:p w:rsidR="009D0D81" w:rsidRPr="008E0896" w:rsidRDefault="009D0D81" w:rsidP="009D0D81">
      <w:pPr>
        <w:pBdr>
          <w:top w:val="nil"/>
          <w:left w:val="nil"/>
          <w:bottom w:val="nil"/>
          <w:right w:val="nil"/>
          <w:between w:val="nil"/>
        </w:pBdr>
        <w:rPr>
          <w:lang w:eastAsia="uk-UA" w:bidi="uk-UA"/>
        </w:rPr>
      </w:pPr>
    </w:p>
    <w:p w:rsidR="009D0D81" w:rsidRPr="008E0896" w:rsidRDefault="009D0D81" w:rsidP="009D0D81">
      <w:pPr>
        <w:pBdr>
          <w:top w:val="nil"/>
          <w:left w:val="nil"/>
          <w:bottom w:val="nil"/>
          <w:right w:val="nil"/>
          <w:between w:val="nil"/>
        </w:pBdr>
        <w:rPr>
          <w:lang w:eastAsia="uk-UA" w:bidi="uk-UA"/>
        </w:rPr>
      </w:pPr>
    </w:p>
    <w:p w:rsidR="009D0D81" w:rsidRPr="008E0896" w:rsidRDefault="009D0D81" w:rsidP="009D0D81">
      <w:pPr>
        <w:pBdr>
          <w:top w:val="nil"/>
          <w:left w:val="nil"/>
          <w:bottom w:val="nil"/>
          <w:right w:val="nil"/>
          <w:between w:val="nil"/>
        </w:pBdr>
        <w:rPr>
          <w:lang w:eastAsia="uk-UA" w:bidi="uk-UA"/>
        </w:rPr>
      </w:pPr>
    </w:p>
    <w:p w:rsidR="0011274E" w:rsidRDefault="0011274E" w:rsidP="0011274E">
      <w:pPr>
        <w:rPr>
          <w:sz w:val="28"/>
          <w:lang w:val="uk-UA"/>
        </w:rPr>
      </w:pPr>
      <w:r w:rsidRPr="0011274E">
        <w:rPr>
          <w:sz w:val="28"/>
          <w:lang w:val="uk-UA"/>
        </w:rPr>
        <w:t>Секретар міської ради</w:t>
      </w:r>
      <w:r w:rsidRPr="0011274E">
        <w:rPr>
          <w:sz w:val="28"/>
          <w:lang w:val="uk-UA"/>
        </w:rPr>
        <w:tab/>
      </w:r>
      <w:r w:rsidRPr="0011274E">
        <w:rPr>
          <w:sz w:val="28"/>
          <w:lang w:val="uk-UA"/>
        </w:rPr>
        <w:tab/>
      </w:r>
      <w:r w:rsidRPr="0011274E">
        <w:rPr>
          <w:sz w:val="28"/>
          <w:lang w:val="uk-UA"/>
        </w:rPr>
        <w:tab/>
      </w:r>
      <w:r w:rsidRPr="0011274E">
        <w:rPr>
          <w:sz w:val="28"/>
          <w:lang w:val="uk-UA"/>
        </w:rPr>
        <w:tab/>
        <w:t xml:space="preserve">     </w:t>
      </w:r>
      <w:r w:rsidRPr="0011274E">
        <w:rPr>
          <w:sz w:val="28"/>
          <w:lang w:val="uk-UA"/>
        </w:rPr>
        <w:tab/>
        <w:t xml:space="preserve">       </w:t>
      </w:r>
      <w:r>
        <w:rPr>
          <w:sz w:val="28"/>
          <w:lang w:val="uk-UA"/>
        </w:rPr>
        <w:t xml:space="preserve">     Оксана </w:t>
      </w:r>
      <w:r w:rsidRPr="0011274E">
        <w:rPr>
          <w:sz w:val="28"/>
          <w:lang w:val="uk-UA"/>
        </w:rPr>
        <w:t>Г</w:t>
      </w:r>
      <w:r>
        <w:rPr>
          <w:sz w:val="28"/>
          <w:lang w:val="uk-UA"/>
        </w:rPr>
        <w:t>ВОЗДЕНКО</w:t>
      </w:r>
    </w:p>
    <w:p w:rsidR="009D0D81" w:rsidRPr="00C7270A" w:rsidRDefault="009D0D81" w:rsidP="009D0D81">
      <w:pPr>
        <w:spacing w:after="200" w:line="276" w:lineRule="auto"/>
        <w:contextualSpacing/>
        <w:rPr>
          <w:lang w:val="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9D0D81" w:rsidRDefault="009D0D81" w:rsidP="00387FE1">
      <w:pPr>
        <w:pBdr>
          <w:top w:val="nil"/>
          <w:left w:val="nil"/>
          <w:bottom w:val="nil"/>
          <w:right w:val="nil"/>
          <w:between w:val="nil"/>
        </w:pBdr>
        <w:shd w:val="solid" w:color="FFFFFF" w:fill="auto"/>
        <w:tabs>
          <w:tab w:val="left" w:pos="5954"/>
        </w:tabs>
        <w:spacing w:after="111"/>
        <w:ind w:left="4956"/>
        <w:jc w:val="both"/>
        <w:rPr>
          <w:b/>
          <w:bCs/>
          <w:sz w:val="25"/>
          <w:szCs w:val="25"/>
          <w:lang w:val="uk-UA" w:eastAsia="uk-UA" w:bidi="uk-UA"/>
        </w:rPr>
      </w:pPr>
    </w:p>
    <w:p w:rsidR="000D50ED" w:rsidRDefault="009D0D81" w:rsidP="0011274E">
      <w:pPr>
        <w:pStyle w:val="a9"/>
        <w:spacing w:line="360" w:lineRule="auto"/>
        <w:jc w:val="both"/>
        <w:rPr>
          <w:rFonts w:ascii="Times New Roman" w:hAnsi="Times New Roman"/>
          <w:bCs/>
          <w:sz w:val="28"/>
          <w:szCs w:val="28"/>
          <w:lang w:val="uk-UA" w:eastAsia="uk-UA" w:bidi="uk-UA"/>
        </w:rPr>
      </w:pPr>
      <w:r>
        <w:rPr>
          <w:b/>
          <w:bCs/>
          <w:sz w:val="25"/>
          <w:szCs w:val="25"/>
          <w:lang w:val="uk-UA" w:eastAsia="uk-UA" w:bidi="uk-UA"/>
        </w:rPr>
        <w:t xml:space="preserve">           </w:t>
      </w:r>
      <w:r w:rsidR="0011274E" w:rsidRPr="0011274E">
        <w:rPr>
          <w:rFonts w:ascii="Times New Roman" w:hAnsi="Times New Roman"/>
          <w:bCs/>
          <w:sz w:val="28"/>
          <w:szCs w:val="28"/>
          <w:lang w:val="uk-UA" w:eastAsia="uk-UA" w:bidi="uk-UA"/>
        </w:rPr>
        <w:t xml:space="preserve">               </w:t>
      </w:r>
      <w:r w:rsidR="0011274E">
        <w:rPr>
          <w:rFonts w:ascii="Times New Roman" w:hAnsi="Times New Roman"/>
          <w:bCs/>
          <w:sz w:val="28"/>
          <w:szCs w:val="28"/>
          <w:lang w:val="uk-UA" w:eastAsia="uk-UA" w:bidi="uk-UA"/>
        </w:rPr>
        <w:t xml:space="preserve">                                                      </w:t>
      </w:r>
    </w:p>
    <w:p w:rsidR="00E52A66" w:rsidRDefault="00E52A66" w:rsidP="00433FFD">
      <w:pPr>
        <w:spacing w:after="200" w:line="276" w:lineRule="auto"/>
        <w:contextualSpacing/>
        <w:rPr>
          <w:lang w:val="uk-UA"/>
        </w:rPr>
      </w:pPr>
    </w:p>
    <w:p w:rsidR="00E52A66" w:rsidRDefault="00E52A66" w:rsidP="009D0D81">
      <w:pPr>
        <w:pBdr>
          <w:top w:val="nil"/>
          <w:left w:val="nil"/>
          <w:bottom w:val="nil"/>
          <w:right w:val="nil"/>
          <w:between w:val="nil"/>
        </w:pBdr>
        <w:shd w:val="solid" w:color="FFFFFF" w:fill="auto"/>
        <w:spacing w:after="111"/>
        <w:ind w:left="4956"/>
        <w:jc w:val="both"/>
        <w:rPr>
          <w:sz w:val="28"/>
          <w:lang w:val="uk-UA"/>
        </w:rPr>
      </w:pPr>
      <w:r>
        <w:rPr>
          <w:b/>
          <w:bCs/>
          <w:sz w:val="25"/>
          <w:szCs w:val="25"/>
          <w:lang w:val="uk-UA" w:eastAsia="uk-UA" w:bidi="uk-UA"/>
        </w:rPr>
        <w:t xml:space="preserve">       </w:t>
      </w:r>
      <w:r w:rsidR="006E2514">
        <w:rPr>
          <w:b/>
          <w:bCs/>
          <w:sz w:val="25"/>
          <w:szCs w:val="25"/>
          <w:lang w:val="uk-UA" w:eastAsia="uk-UA" w:bidi="uk-UA"/>
        </w:rPr>
        <w:t xml:space="preserve"> </w:t>
      </w:r>
    </w:p>
    <w:p w:rsidR="00E52A66" w:rsidRPr="00C7270A" w:rsidRDefault="00E52A66" w:rsidP="00433FFD">
      <w:pPr>
        <w:spacing w:after="200" w:line="276" w:lineRule="auto"/>
        <w:contextualSpacing/>
        <w:rPr>
          <w:lang w:val="uk-UA"/>
        </w:rPr>
      </w:pPr>
    </w:p>
    <w:sectPr w:rsidR="00E52A66" w:rsidRPr="00C7270A" w:rsidSect="003C43D1">
      <w:pgSz w:w="11906" w:h="16838"/>
      <w:pgMar w:top="567"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9F" w:rsidRDefault="00C75A9F" w:rsidP="00E52A66">
      <w:r>
        <w:separator/>
      </w:r>
    </w:p>
  </w:endnote>
  <w:endnote w:type="continuationSeparator" w:id="0">
    <w:p w:rsidR="00C75A9F" w:rsidRDefault="00C75A9F" w:rsidP="00E5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9F" w:rsidRDefault="00C75A9F" w:rsidP="00E52A66">
      <w:r>
        <w:separator/>
      </w:r>
    </w:p>
  </w:footnote>
  <w:footnote w:type="continuationSeparator" w:id="0">
    <w:p w:rsidR="00C75A9F" w:rsidRDefault="00C75A9F" w:rsidP="00E52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7F6B"/>
    <w:multiLevelType w:val="hybridMultilevel"/>
    <w:tmpl w:val="4BD47D9A"/>
    <w:lvl w:ilvl="0" w:tplc="C3A2B6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4E346848"/>
    <w:multiLevelType w:val="hybridMultilevel"/>
    <w:tmpl w:val="96D4EF98"/>
    <w:lvl w:ilvl="0" w:tplc="D5E0A81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7B61063E"/>
    <w:multiLevelType w:val="hybridMultilevel"/>
    <w:tmpl w:val="32AE8566"/>
    <w:lvl w:ilvl="0" w:tplc="F620D7D8">
      <w:start w:val="1"/>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C7"/>
    <w:rsid w:val="000262FA"/>
    <w:rsid w:val="00054F5C"/>
    <w:rsid w:val="00056CB7"/>
    <w:rsid w:val="000910E3"/>
    <w:rsid w:val="000B2E1C"/>
    <w:rsid w:val="000B7A38"/>
    <w:rsid w:val="000D50ED"/>
    <w:rsid w:val="000E7BB4"/>
    <w:rsid w:val="0011274E"/>
    <w:rsid w:val="00131600"/>
    <w:rsid w:val="00171908"/>
    <w:rsid w:val="001B68E1"/>
    <w:rsid w:val="001D323D"/>
    <w:rsid w:val="00246603"/>
    <w:rsid w:val="00272F82"/>
    <w:rsid w:val="002846F8"/>
    <w:rsid w:val="002874E8"/>
    <w:rsid w:val="002A43F2"/>
    <w:rsid w:val="002B0357"/>
    <w:rsid w:val="002C538C"/>
    <w:rsid w:val="002C56C3"/>
    <w:rsid w:val="002C6286"/>
    <w:rsid w:val="002D4CA0"/>
    <w:rsid w:val="00305D6C"/>
    <w:rsid w:val="00334E48"/>
    <w:rsid w:val="00342054"/>
    <w:rsid w:val="00351259"/>
    <w:rsid w:val="00356751"/>
    <w:rsid w:val="00387FE1"/>
    <w:rsid w:val="0039152A"/>
    <w:rsid w:val="003A66C4"/>
    <w:rsid w:val="003C43D1"/>
    <w:rsid w:val="0042146E"/>
    <w:rsid w:val="00430886"/>
    <w:rsid w:val="00433FFD"/>
    <w:rsid w:val="00437DBF"/>
    <w:rsid w:val="00440A2B"/>
    <w:rsid w:val="004420F9"/>
    <w:rsid w:val="0044686A"/>
    <w:rsid w:val="00460B7D"/>
    <w:rsid w:val="004B7593"/>
    <w:rsid w:val="004E28EF"/>
    <w:rsid w:val="00520E8E"/>
    <w:rsid w:val="00530F67"/>
    <w:rsid w:val="005552F1"/>
    <w:rsid w:val="0056162C"/>
    <w:rsid w:val="00571AC0"/>
    <w:rsid w:val="0059120E"/>
    <w:rsid w:val="005D06A1"/>
    <w:rsid w:val="005E12DF"/>
    <w:rsid w:val="005E5FAF"/>
    <w:rsid w:val="005F3795"/>
    <w:rsid w:val="006108BD"/>
    <w:rsid w:val="006110BD"/>
    <w:rsid w:val="006309AB"/>
    <w:rsid w:val="006514AB"/>
    <w:rsid w:val="00653DB0"/>
    <w:rsid w:val="006B136C"/>
    <w:rsid w:val="006C03A0"/>
    <w:rsid w:val="006C7E62"/>
    <w:rsid w:val="006D0FBF"/>
    <w:rsid w:val="006D550F"/>
    <w:rsid w:val="006E2514"/>
    <w:rsid w:val="006E7A12"/>
    <w:rsid w:val="00707535"/>
    <w:rsid w:val="0072432E"/>
    <w:rsid w:val="00750161"/>
    <w:rsid w:val="007531E0"/>
    <w:rsid w:val="00767B12"/>
    <w:rsid w:val="007779DE"/>
    <w:rsid w:val="007D23C4"/>
    <w:rsid w:val="007F2BB2"/>
    <w:rsid w:val="00803BAE"/>
    <w:rsid w:val="00804EEF"/>
    <w:rsid w:val="00845A0E"/>
    <w:rsid w:val="008723DF"/>
    <w:rsid w:val="008803B0"/>
    <w:rsid w:val="008B6921"/>
    <w:rsid w:val="008F505E"/>
    <w:rsid w:val="00903A6E"/>
    <w:rsid w:val="00906E4F"/>
    <w:rsid w:val="0092522E"/>
    <w:rsid w:val="00935A1F"/>
    <w:rsid w:val="00947D8A"/>
    <w:rsid w:val="00956E24"/>
    <w:rsid w:val="009635D2"/>
    <w:rsid w:val="00974AFE"/>
    <w:rsid w:val="0098527E"/>
    <w:rsid w:val="009A30FE"/>
    <w:rsid w:val="009B46FD"/>
    <w:rsid w:val="009C53F9"/>
    <w:rsid w:val="009D0D81"/>
    <w:rsid w:val="00A63C3B"/>
    <w:rsid w:val="00A63FF1"/>
    <w:rsid w:val="00AF4662"/>
    <w:rsid w:val="00B101B8"/>
    <w:rsid w:val="00B12886"/>
    <w:rsid w:val="00B25D5E"/>
    <w:rsid w:val="00B50191"/>
    <w:rsid w:val="00B53658"/>
    <w:rsid w:val="00B869BC"/>
    <w:rsid w:val="00BC1E7D"/>
    <w:rsid w:val="00BD59C3"/>
    <w:rsid w:val="00BD7123"/>
    <w:rsid w:val="00BF0EB8"/>
    <w:rsid w:val="00C07417"/>
    <w:rsid w:val="00C459D3"/>
    <w:rsid w:val="00C60295"/>
    <w:rsid w:val="00C60588"/>
    <w:rsid w:val="00C7270A"/>
    <w:rsid w:val="00C75A9F"/>
    <w:rsid w:val="00C83203"/>
    <w:rsid w:val="00C8525A"/>
    <w:rsid w:val="00C85EC7"/>
    <w:rsid w:val="00C87FE8"/>
    <w:rsid w:val="00CC5F33"/>
    <w:rsid w:val="00CD344B"/>
    <w:rsid w:val="00CE19C2"/>
    <w:rsid w:val="00D01538"/>
    <w:rsid w:val="00D050B7"/>
    <w:rsid w:val="00D07991"/>
    <w:rsid w:val="00D346DD"/>
    <w:rsid w:val="00D36D7A"/>
    <w:rsid w:val="00D40566"/>
    <w:rsid w:val="00D443ED"/>
    <w:rsid w:val="00D564F0"/>
    <w:rsid w:val="00D762C3"/>
    <w:rsid w:val="00D816AA"/>
    <w:rsid w:val="00D86C3A"/>
    <w:rsid w:val="00DA1AC4"/>
    <w:rsid w:val="00DD0650"/>
    <w:rsid w:val="00DE2743"/>
    <w:rsid w:val="00DE32CC"/>
    <w:rsid w:val="00E10142"/>
    <w:rsid w:val="00E46CED"/>
    <w:rsid w:val="00E52A66"/>
    <w:rsid w:val="00E53180"/>
    <w:rsid w:val="00E84BFC"/>
    <w:rsid w:val="00E9036B"/>
    <w:rsid w:val="00EC3933"/>
    <w:rsid w:val="00ED1FA9"/>
    <w:rsid w:val="00ED4E6C"/>
    <w:rsid w:val="00ED751D"/>
    <w:rsid w:val="00EF2D76"/>
    <w:rsid w:val="00F36C67"/>
    <w:rsid w:val="00F4033A"/>
    <w:rsid w:val="00F52A8F"/>
    <w:rsid w:val="00F63E64"/>
    <w:rsid w:val="00F647C2"/>
    <w:rsid w:val="00F8155B"/>
    <w:rsid w:val="00FC696F"/>
    <w:rsid w:val="00FD293D"/>
    <w:rsid w:val="00FF57E3"/>
    <w:rsid w:val="00FF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6C721-2014-492F-8771-EAE376E7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5EC7"/>
    <w:pPr>
      <w:keepNext/>
      <w:widowControl w:val="0"/>
      <w:autoSpaceDE w:val="0"/>
      <w:autoSpaceDN w:val="0"/>
      <w:adjustRightInd w:val="0"/>
      <w:ind w:left="-284" w:right="-164"/>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EC7"/>
    <w:rPr>
      <w:rFonts w:ascii="Times New Roman" w:eastAsia="Times New Roman" w:hAnsi="Times New Roman" w:cs="Times New Roman"/>
      <w:sz w:val="28"/>
      <w:szCs w:val="20"/>
      <w:lang w:val="uk-UA" w:eastAsia="ru-RU"/>
    </w:rPr>
  </w:style>
  <w:style w:type="paragraph" w:customStyle="1" w:styleId="11">
    <w:name w:val="Обычный1"/>
    <w:rsid w:val="00C85EC7"/>
    <w:pPr>
      <w:spacing w:after="0" w:line="240" w:lineRule="auto"/>
    </w:pPr>
    <w:rPr>
      <w:rFonts w:ascii="Times New Roman" w:eastAsia="Times New Roman" w:hAnsi="Times New Roman" w:cs="Times New Roman"/>
      <w:sz w:val="20"/>
      <w:szCs w:val="20"/>
      <w:lang w:val="uk-UA" w:eastAsia="uk-UA"/>
    </w:rPr>
  </w:style>
  <w:style w:type="paragraph" w:styleId="a3">
    <w:name w:val="Balloon Text"/>
    <w:basedOn w:val="a"/>
    <w:link w:val="a4"/>
    <w:uiPriority w:val="99"/>
    <w:semiHidden/>
    <w:unhideWhenUsed/>
    <w:rsid w:val="00C85EC7"/>
    <w:rPr>
      <w:rFonts w:ascii="Tahoma" w:hAnsi="Tahoma" w:cs="Tahoma"/>
      <w:sz w:val="16"/>
      <w:szCs w:val="16"/>
    </w:rPr>
  </w:style>
  <w:style w:type="character" w:customStyle="1" w:styleId="a4">
    <w:name w:val="Текст выноски Знак"/>
    <w:basedOn w:val="a0"/>
    <w:link w:val="a3"/>
    <w:uiPriority w:val="99"/>
    <w:semiHidden/>
    <w:rsid w:val="00C85EC7"/>
    <w:rPr>
      <w:rFonts w:ascii="Tahoma" w:eastAsia="Times New Roman" w:hAnsi="Tahoma" w:cs="Tahoma"/>
      <w:sz w:val="16"/>
      <w:szCs w:val="16"/>
      <w:lang w:eastAsia="ru-RU"/>
    </w:rPr>
  </w:style>
  <w:style w:type="character" w:styleId="a5">
    <w:name w:val="Strong"/>
    <w:uiPriority w:val="22"/>
    <w:qFormat/>
    <w:rsid w:val="00C87FE8"/>
    <w:rPr>
      <w:b/>
      <w:bCs/>
    </w:rPr>
  </w:style>
  <w:style w:type="paragraph" w:styleId="a6">
    <w:name w:val="List Paragraph"/>
    <w:basedOn w:val="a"/>
    <w:qFormat/>
    <w:rsid w:val="00A63C3B"/>
    <w:pPr>
      <w:ind w:left="720"/>
      <w:contextualSpacing/>
    </w:pPr>
  </w:style>
  <w:style w:type="paragraph" w:styleId="a7">
    <w:name w:val="Body Text"/>
    <w:basedOn w:val="a"/>
    <w:link w:val="a8"/>
    <w:rsid w:val="00947D8A"/>
    <w:pPr>
      <w:jc w:val="both"/>
    </w:pPr>
    <w:rPr>
      <w:sz w:val="26"/>
      <w:lang w:val="uk-UA" w:eastAsia="uk-UA"/>
    </w:rPr>
  </w:style>
  <w:style w:type="character" w:customStyle="1" w:styleId="a8">
    <w:name w:val="Основной текст Знак"/>
    <w:basedOn w:val="a0"/>
    <w:link w:val="a7"/>
    <w:rsid w:val="00947D8A"/>
    <w:rPr>
      <w:rFonts w:ascii="Times New Roman" w:eastAsia="Times New Roman" w:hAnsi="Times New Roman" w:cs="Times New Roman"/>
      <w:sz w:val="26"/>
      <w:szCs w:val="24"/>
      <w:lang w:val="uk-UA" w:eastAsia="uk-UA"/>
    </w:rPr>
  </w:style>
  <w:style w:type="paragraph" w:styleId="a9">
    <w:name w:val="No Spacing"/>
    <w:uiPriority w:val="1"/>
    <w:qFormat/>
    <w:rsid w:val="00C7270A"/>
    <w:pPr>
      <w:spacing w:after="0" w:line="240" w:lineRule="auto"/>
    </w:pPr>
    <w:rPr>
      <w:rFonts w:ascii="Calibri" w:eastAsia="Calibri" w:hAnsi="Calibri" w:cs="Times New Roman"/>
    </w:rPr>
  </w:style>
  <w:style w:type="paragraph" w:styleId="aa">
    <w:name w:val="Normal (Web)"/>
    <w:basedOn w:val="a"/>
    <w:uiPriority w:val="99"/>
    <w:qFormat/>
    <w:rsid w:val="00C7270A"/>
    <w:pPr>
      <w:spacing w:before="100" w:beforeAutospacing="1" w:after="100" w:afterAutospacing="1"/>
    </w:pPr>
    <w:rPr>
      <w:lang w:val="uk-UA"/>
    </w:rPr>
  </w:style>
  <w:style w:type="paragraph" w:styleId="ab">
    <w:name w:val="header"/>
    <w:basedOn w:val="a"/>
    <w:link w:val="ac"/>
    <w:uiPriority w:val="99"/>
    <w:semiHidden/>
    <w:unhideWhenUsed/>
    <w:rsid w:val="00E52A66"/>
    <w:pPr>
      <w:tabs>
        <w:tab w:val="center" w:pos="4677"/>
        <w:tab w:val="right" w:pos="9355"/>
      </w:tabs>
    </w:pPr>
  </w:style>
  <w:style w:type="character" w:customStyle="1" w:styleId="ac">
    <w:name w:val="Верхний колонтитул Знак"/>
    <w:basedOn w:val="a0"/>
    <w:link w:val="ab"/>
    <w:uiPriority w:val="99"/>
    <w:semiHidden/>
    <w:rsid w:val="00E52A66"/>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52A66"/>
    <w:pPr>
      <w:tabs>
        <w:tab w:val="center" w:pos="4677"/>
        <w:tab w:val="right" w:pos="9355"/>
      </w:tabs>
    </w:pPr>
  </w:style>
  <w:style w:type="character" w:customStyle="1" w:styleId="ae">
    <w:name w:val="Нижний колонтитул Знак"/>
    <w:basedOn w:val="a0"/>
    <w:link w:val="ad"/>
    <w:uiPriority w:val="99"/>
    <w:semiHidden/>
    <w:rsid w:val="00E52A66"/>
    <w:rPr>
      <w:rFonts w:ascii="Times New Roman" w:eastAsia="Times New Roman" w:hAnsi="Times New Roman" w:cs="Times New Roman"/>
      <w:sz w:val="24"/>
      <w:szCs w:val="24"/>
      <w:lang w:eastAsia="ru-RU"/>
    </w:rPr>
  </w:style>
  <w:style w:type="character" w:customStyle="1" w:styleId="docdata">
    <w:name w:val="docdata"/>
    <w:aliases w:val="docy,v5,1757,baiaagaaboqcaaadfguaaaukbqaaaaaaaaaaaaaaaaaaaaaaaaaaaaaaaaaaaaaaaaaaaaaaaaaaaaaaaaaaaaaaaaaaaaaaaaaaaaaaaaaaaaaaaaaaaaaaaaaaaaaaaaaaaaaaaaaaaaaaaaaaaaaaaaaaaaaaaaaaaaaaaaaaaaaaaaaaaaaaaaaaaaaaaaaaaaaaaaaaaaaaaaaaaaaaaaaaaaaaaaaaaaaa"/>
    <w:basedOn w:val="a0"/>
    <w:rsid w:val="006E2514"/>
  </w:style>
  <w:style w:type="character" w:styleId="af">
    <w:name w:val="Hyperlink"/>
    <w:semiHidden/>
    <w:unhideWhenUsed/>
    <w:rsid w:val="00F63E64"/>
    <w:rPr>
      <w:rFonts w:ascii="Times New Roman" w:hAnsi="Times New Roman" w:cs="Times New Roman" w:hint="default"/>
      <w:color w:val="0000FF"/>
      <w:u w:val="single"/>
    </w:rPr>
  </w:style>
  <w:style w:type="character" w:customStyle="1" w:styleId="apple-converted-space">
    <w:name w:val="apple-converted-space"/>
    <w:basedOn w:val="a0"/>
    <w:rsid w:val="00F63E64"/>
  </w:style>
  <w:style w:type="character" w:customStyle="1" w:styleId="rvts44">
    <w:name w:val="rvts44"/>
    <w:basedOn w:val="a0"/>
    <w:rsid w:val="00CD344B"/>
  </w:style>
  <w:style w:type="paragraph" w:customStyle="1" w:styleId="rvps2">
    <w:name w:val="rvps2"/>
    <w:basedOn w:val="a"/>
    <w:rsid w:val="00CD344B"/>
    <w:pPr>
      <w:spacing w:before="100" w:beforeAutospacing="1" w:after="100" w:afterAutospacing="1"/>
    </w:pPr>
  </w:style>
  <w:style w:type="character" w:customStyle="1" w:styleId="rvts9">
    <w:name w:val="rvts9"/>
    <w:basedOn w:val="a0"/>
    <w:rsid w:val="00CD344B"/>
  </w:style>
  <w:style w:type="table" w:styleId="af0">
    <w:name w:val="Table Grid"/>
    <w:basedOn w:val="a1"/>
    <w:uiPriority w:val="59"/>
    <w:rsid w:val="007F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2533">
      <w:bodyDiv w:val="1"/>
      <w:marLeft w:val="0"/>
      <w:marRight w:val="0"/>
      <w:marTop w:val="0"/>
      <w:marBottom w:val="0"/>
      <w:divBdr>
        <w:top w:val="none" w:sz="0" w:space="0" w:color="auto"/>
        <w:left w:val="none" w:sz="0" w:space="0" w:color="auto"/>
        <w:bottom w:val="none" w:sz="0" w:space="0" w:color="auto"/>
        <w:right w:val="none" w:sz="0" w:space="0" w:color="auto"/>
      </w:divBdr>
    </w:div>
    <w:div w:id="10336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263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DAACE-4846-4D20-9F4C-7811797A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dc:creator>
  <cp:lastModifiedBy>Пользователь Windows</cp:lastModifiedBy>
  <cp:revision>2</cp:revision>
  <cp:lastPrinted>2021-10-29T06:19:00Z</cp:lastPrinted>
  <dcterms:created xsi:type="dcterms:W3CDTF">2021-12-01T15:46:00Z</dcterms:created>
  <dcterms:modified xsi:type="dcterms:W3CDTF">2021-12-01T15:46:00Z</dcterms:modified>
</cp:coreProperties>
</file>