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EDAB" w14:textId="77777777"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FDB413" w14:textId="77777777"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6CB47552" wp14:editId="6205B51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3FF4" w14:textId="77777777"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408C41A4" w14:textId="77777777"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5FBF0DCA" w14:textId="77777777"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0D6B9" w14:textId="2DF2F534" w:rsidR="00407817" w:rsidRPr="001E4168" w:rsidRDefault="00915F18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</w:t>
      </w:r>
      <w:r w:rsidR="00D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9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14:paraId="4CBA56F7" w14:textId="77777777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20D1" w14:textId="67FEFEFF" w:rsidR="00407817" w:rsidRPr="001E4168" w:rsidRDefault="00994596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30.11.2023</w:t>
      </w:r>
      <w:r w:rsidR="0091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F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1062</w:t>
      </w:r>
    </w:p>
    <w:p w14:paraId="5DA2B8A8" w14:textId="77777777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14:paraId="331472B9" w14:textId="77777777" w:rsidTr="004B5D0F">
        <w:tc>
          <w:tcPr>
            <w:tcW w:w="5328" w:type="dxa"/>
            <w:shd w:val="clear" w:color="auto" w:fill="auto"/>
          </w:tcPr>
          <w:p w14:paraId="4692F0DA" w14:textId="77777777" w:rsidR="00407817" w:rsidRPr="001E4168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bookmarkStart w:id="0" w:name="_Hlk151968306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внесення</w:t>
            </w:r>
            <w:proofErr w:type="spellEnd"/>
            <w:r w:rsidR="00915F18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Положення</w:t>
            </w:r>
            <w:proofErr w:type="spellEnd"/>
            <w:r w:rsidR="00915F18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E4168">
              <w:rPr>
                <w:color w:val="000000"/>
                <w:sz w:val="28"/>
                <w:szCs w:val="28"/>
                <w:lang w:val="uk-UA"/>
              </w:rPr>
              <w:t>про надання адресних грошових допомог громадянам Звягельської міської територіальної громади</w:t>
            </w:r>
            <w:bookmarkEnd w:id="0"/>
          </w:p>
        </w:tc>
        <w:tc>
          <w:tcPr>
            <w:tcW w:w="3600" w:type="dxa"/>
            <w:shd w:val="clear" w:color="auto" w:fill="auto"/>
          </w:tcPr>
          <w:p w14:paraId="0E2EC3A6" w14:textId="77777777"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281FE9F" w14:textId="77777777"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11E451" w14:textId="77777777" w:rsidR="00407817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>, з метою підвищення рівня соціальної захищеності мешканців міської територіальної громади, м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14:paraId="443C2D24" w14:textId="77777777" w:rsidR="00D47A3D" w:rsidRPr="001E4168" w:rsidRDefault="00D47A3D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970C701" w14:textId="77777777" w:rsidR="00407817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14:paraId="3A94FC9F" w14:textId="77777777" w:rsidR="00C46292" w:rsidRPr="001E4168" w:rsidRDefault="00C46292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7815944" w14:textId="1A1411B7" w:rsidR="00C46292" w:rsidRPr="00C46292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Положення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про надання адресних грошових допомог громадянам Звягельської міської територіальної громади, затвердженого</w:t>
      </w:r>
      <w:r w:rsidRPr="001E4168">
        <w:rPr>
          <w:rFonts w:ascii="Times New Roman" w:hAnsi="Times New Roman" w:cs="Times New Roman"/>
          <w:sz w:val="28"/>
          <w:szCs w:val="28"/>
        </w:rPr>
        <w:t xml:space="preserve">   рішенням міської ради від 25.11.2021  № 382 (далі – Положення), а саме</w:t>
      </w:r>
      <w:r w:rsidR="00A32204">
        <w:rPr>
          <w:rFonts w:ascii="Times New Roman" w:hAnsi="Times New Roman" w:cs="Times New Roman"/>
          <w:sz w:val="28"/>
          <w:szCs w:val="28"/>
        </w:rPr>
        <w:t xml:space="preserve"> р</w:t>
      </w:r>
      <w:r w:rsidR="00C4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озділ 10-2  Положення викласти в такій редакції:</w:t>
      </w:r>
    </w:p>
    <w:p w14:paraId="35FCB2A6" w14:textId="77777777" w:rsidR="00407817" w:rsidRPr="001E4168" w:rsidRDefault="00407817" w:rsidP="0038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>“</w:t>
      </w:r>
      <w:r w:rsidR="000A2AF3" w:rsidRPr="001E4168">
        <w:rPr>
          <w:rFonts w:ascii="Times New Roman" w:hAnsi="Times New Roman" w:cs="Times New Roman"/>
          <w:sz w:val="28"/>
          <w:szCs w:val="28"/>
        </w:rPr>
        <w:t>10</w:t>
      </w:r>
      <w:r w:rsidR="007F33AF">
        <w:rPr>
          <w:rFonts w:ascii="Times New Roman" w:hAnsi="Times New Roman" w:cs="Times New Roman"/>
          <w:sz w:val="28"/>
          <w:szCs w:val="28"/>
        </w:rPr>
        <w:t>-2</w:t>
      </w:r>
      <w:r w:rsidR="000A2AF3" w:rsidRPr="001E4168">
        <w:rPr>
          <w:rFonts w:ascii="Times New Roman" w:hAnsi="Times New Roman" w:cs="Times New Roman"/>
          <w:sz w:val="28"/>
          <w:szCs w:val="28"/>
        </w:rPr>
        <w:t xml:space="preserve">. 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шкоди за знищення об’єкту нерухомого майна, який був знище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осійської 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A5E4C9E" w14:textId="77777777" w:rsidR="00407817" w:rsidRPr="001E4168" w:rsidRDefault="00407817" w:rsidP="0040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19B9" w14:textId="77777777" w:rsidR="00407817" w:rsidRPr="00915F18" w:rsidRDefault="000A2AF3" w:rsidP="006973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 xml:space="preserve">  10</w:t>
      </w:r>
      <w:r w:rsidR="007F33AF">
        <w:rPr>
          <w:rFonts w:ascii="Times New Roman" w:hAnsi="Times New Roman" w:cs="Times New Roman"/>
          <w:sz w:val="28"/>
          <w:szCs w:val="28"/>
        </w:rPr>
        <w:t>-2</w:t>
      </w:r>
      <w:r w:rsidR="00407817" w:rsidRPr="001E4168">
        <w:rPr>
          <w:rFonts w:ascii="Times New Roman" w:hAnsi="Times New Roman" w:cs="Times New Roman"/>
          <w:sz w:val="28"/>
          <w:szCs w:val="28"/>
        </w:rPr>
        <w:t>.1.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</w:t>
      </w:r>
      <w:r w:rsidR="00051585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шкоди за знищення об’єкту нерухомого майна, який був знище</w:t>
      </w:r>
      <w:r w:rsidR="00EF58BE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ний внаслідок збройної агресії Російської Ф</w:t>
      </w:r>
      <w:r w:rsidR="00051585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3F4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4083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94A1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далі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компенсування</w:t>
      </w:r>
      <w:r w:rsidR="00C4083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07817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07817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надається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 метою компенсації шкоди</w:t>
      </w:r>
      <w:r w:rsidR="003F4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90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зареєстрованим на території Звягельської міської територіальної громади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особам, що є вла</w:t>
      </w:r>
      <w:r w:rsidR="00A244DF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сниками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 майна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яке знаходиться на території Звягельської міської територіальної громади і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яке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було </w:t>
      </w:r>
      <w:r w:rsidR="00CC029E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знищено</w:t>
      </w:r>
      <w:r w:rsidR="003F4E2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внаслідок збройної</w:t>
      </w:r>
      <w:r w:rsidR="00EF58BE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агресії Російської Ф</w:t>
      </w:r>
      <w:r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едерації</w:t>
      </w:r>
      <w:r w:rsidR="002C2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C23D7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або є </w:t>
      </w:r>
      <w:r w:rsidR="007D5875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зареєстрованими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Звягельської міської територіальної громади</w:t>
      </w:r>
      <w:r w:rsidR="007D5875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C23D7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спадкоємцями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власників нерухомого майна, яке знаходиться на території Звягельської міської територіальної громади і яке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було знищено внаслідок збройної</w:t>
      </w:r>
      <w:r w:rsidR="007D5875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агресії Російської Федерації,</w:t>
      </w:r>
      <w:r w:rsidR="002C23D7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C23D7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умови, що спадкодавець на момент смерті був зареєстрований на території Звягельської міської територіальної громади і </w:t>
      </w:r>
      <w:r w:rsidR="002C23D7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не отримав допомогу для компенсування</w:t>
      </w:r>
      <w:r w:rsidR="00407817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7817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1D9D43" w14:textId="26FAEE64" w:rsidR="00323AEC" w:rsidRPr="00915F18" w:rsidRDefault="007F33AF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 </w:t>
      </w:r>
      <w:r w:rsidR="003F4E2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10-2</w:t>
      </w:r>
      <w:r w:rsidR="00BD4D10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.2.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Допомога для компенсування</w:t>
      </w:r>
      <w:r w:rsidR="00B85A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23AE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надається власнику житла</w:t>
      </w:r>
      <w:r w:rsidR="00B85A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85A6E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або зареєстрованими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Звягельської міської територіальної громади</w:t>
      </w:r>
      <w:r w:rsidR="00B85A6E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спадкоємцям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власників нерухомого майна, яке знаходиться на території Звягельської міської територіальної громади і яке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було знищено внаслідок збройної</w:t>
      </w:r>
      <w:r w:rsidR="00B85A6E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агресії Російської Федерації,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за умови, що спадкодавець на момент смерті був зареєстрований на території Звягельської міської територіальної громади і не отримав допомогу для компенсування</w:t>
      </w:r>
      <w:r w:rsidR="00323AEC" w:rsidRPr="00D47A3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E4F9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залежності від розміру </w:t>
      </w:r>
      <w:r w:rsidR="00D94838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знищеного </w:t>
      </w:r>
      <w:r w:rsidR="00262C71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житлового </w:t>
      </w:r>
      <w:r w:rsidR="00CE4F9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будинку та земельної ділянки</w:t>
      </w:r>
      <w:r w:rsidR="00725FD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23AE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 підставі акту</w:t>
      </w:r>
      <w:r w:rsidR="001F5EB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що складаєть</w:t>
      </w:r>
      <w:r w:rsidR="0019657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 </w:t>
      </w:r>
      <w:r w:rsidR="00212A6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згідно чинного законодавства відповідною </w:t>
      </w:r>
      <w:r w:rsidR="0019657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комісією</w:t>
      </w:r>
      <w:r w:rsidR="00212A6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F5EB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 я</w:t>
      </w:r>
      <w:r w:rsidR="00A244D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ком</w:t>
      </w:r>
      <w:r w:rsidR="00212A6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зазначається факт </w:t>
      </w:r>
      <w:r w:rsidR="001573AD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пошкодження або знищення майна внаслідок бойових дій, терористичних актів, диверсій, с</w:t>
      </w:r>
      <w:r w:rsidR="00EF58BE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причинених військовою агресією Російської Ф</w:t>
      </w:r>
      <w:r w:rsidR="001573AD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</w:t>
      </w:r>
      <w:r w:rsidR="00323AE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36298D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Копію зазначеного акту управління соціального захисту населення міської ради отримує самостійно. </w:t>
      </w:r>
    </w:p>
    <w:p w14:paraId="7326B8A7" w14:textId="1375E5B4" w:rsidR="005132E7" w:rsidRPr="00915F18" w:rsidRDefault="00F70EEB" w:rsidP="001836E9">
      <w:pPr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r w:rsidR="007F33A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10-2</w:t>
      </w:r>
      <w:r w:rsidR="00FF1851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.3</w:t>
      </w:r>
      <w:r w:rsidR="00D24634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Допомога для компенсування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надається в розмірах згідно додатку 1 до цього Положення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Ця допомога надається за умови передання земельної ділянки, на якій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розташовувалось знищене нерухоме майно</w:t>
      </w:r>
      <w:r w:rsidR="00F6184D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B2C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 комунальну власність Звягельської міської територіальної громади.</w:t>
      </w:r>
    </w:p>
    <w:p w14:paraId="2F86CA0B" w14:textId="5A3A8E67" w:rsidR="001836E9" w:rsidRPr="00915F18" w:rsidRDefault="00FF1851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10-2.4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отримання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допомоги для компенсування</w:t>
      </w:r>
      <w:r w:rsidR="00FB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 подає заяву на ім’я міського голови до відділу документообігу та контролю міської ради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випадку, якщо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знищене нерухоме майно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належить кільком громадянам, до заяви можуть бути додані </w:t>
      </w:r>
      <w:r w:rsidR="00A25C8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нотаріально завірені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письмові погодження співвлас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ників щодо отримання допомоги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ім’я заявника із зазначенням адрес проживання та контактних телефонів співвласників. Письмові погодження не подаються малолітніми та неповнолітніми дітьми співвласника, в разі наявності у малолітніх та неповнолітніх дітей заявника частки власності ці факти зазначаються у заяві. У випадку відсутності письмових погоджень з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аявнику виплачується допомога</w:t>
      </w:r>
      <w:r w:rsidR="000C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частині, пропорційній частці власності заявника та часткам власності малолітніх та неповнолітніх дітей заявника (за наявності). </w:t>
      </w:r>
    </w:p>
    <w:p w14:paraId="6101C6B6" w14:textId="77777777" w:rsidR="001836E9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 заяви грома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дянина</w:t>
      </w:r>
      <w:r w:rsidR="00B436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допомогу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для компенсування</w:t>
      </w:r>
      <w:r w:rsidR="00B4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додаються такі документи:</w:t>
      </w:r>
    </w:p>
    <w:p w14:paraId="1C310F3C" w14:textId="77777777" w:rsidR="001836E9" w:rsidRPr="00915F18" w:rsidRDefault="001836E9" w:rsidP="001836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1) копія паспорта; </w:t>
      </w:r>
    </w:p>
    <w:p w14:paraId="21221F7B" w14:textId="77777777" w:rsidR="001836E9" w:rsidRPr="00915F18" w:rsidRDefault="001836E9" w:rsidP="001836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2) копія реєстраційного номера облікової картки платника податку заявника (крім осіб, які відмовились від реєстраційного номера і яким поставлено відповідну відмітку у паспорті);</w:t>
      </w:r>
    </w:p>
    <w:p w14:paraId="351E6B61" w14:textId="77777777" w:rsidR="001836E9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3) копія документа про реєстрацію місця проживання заявника;</w:t>
      </w:r>
    </w:p>
    <w:p w14:paraId="6B0A3CD4" w14:textId="3B11638A" w:rsidR="001836E9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4) копія документа, що підт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верджує право власності на нерухоме майно, яке було знищено</w:t>
      </w:r>
      <w:r w:rsidR="00235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спадкоємців</w:t>
      </w:r>
      <w:r w:rsidR="0021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7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копії документів, </w:t>
      </w:r>
      <w:r w:rsidR="00F776FB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що підтверджу</w:t>
      </w:r>
      <w:r w:rsidR="0021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ють </w:t>
      </w:r>
      <w:r w:rsidR="00F776FB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власності на нерухоме майно, яке було знищено</w:t>
      </w:r>
      <w:r w:rsidR="00F7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належало спадкодавцю;</w:t>
      </w:r>
    </w:p>
    <w:p w14:paraId="02CC93FF" w14:textId="502649DE" w:rsidR="00DE7430" w:rsidRPr="00915F18" w:rsidRDefault="00DE7430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5) копія документа, що підтверджує припинення права власності на знищене майно</w:t>
      </w:r>
      <w:r w:rsidR="0023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крім  випадку подання заяви спадкоємцями);</w:t>
      </w:r>
    </w:p>
    <w:p w14:paraId="7D563E3A" w14:textId="77777777" w:rsidR="00274CAA" w:rsidRDefault="00DE7430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6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нотаріально завірена заява </w:t>
      </w:r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ім’я міського голови 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відмову від </w:t>
      </w:r>
      <w:r w:rsidR="00B66E83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власності на </w:t>
      </w:r>
      <w:r w:rsidR="00B4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земельну ділянку </w:t>
      </w:r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на користь Звягельської міської територіальної громади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CF8047" w14:textId="037D175B" w:rsidR="00D9295A" w:rsidRPr="00D47A3D" w:rsidRDefault="00B4367F" w:rsidP="00B764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A3D">
        <w:rPr>
          <w:color w:val="000000" w:themeColor="text1"/>
          <w:sz w:val="28"/>
          <w:szCs w:val="28"/>
        </w:rPr>
        <w:t xml:space="preserve">      </w:t>
      </w:r>
      <w:r w:rsidR="00B76466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9295A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) виписка із реквізитами банківського соціального рахунку, які також зазначаються у заяві.</w:t>
      </w:r>
    </w:p>
    <w:p w14:paraId="11782B75" w14:textId="612F1D1F" w:rsidR="00B76466" w:rsidRPr="00D47A3D" w:rsidRDefault="00D47A3D" w:rsidP="00D9295A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B76466" w:rsidRPr="00D47A3D">
        <w:rPr>
          <w:color w:val="000000" w:themeColor="text1"/>
          <w:sz w:val="28"/>
          <w:szCs w:val="28"/>
        </w:rPr>
        <w:t>8) копія витягу із Спадкового реєстру (для спадкоємців власника);</w:t>
      </w:r>
    </w:p>
    <w:p w14:paraId="3378DE50" w14:textId="77777777" w:rsidR="00F940A3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 випадку подання письмових погоджень співвласників до заяви додаються копії документів, передбачених цим пунктом, щодо кожного співвласника. За наявності часток власності у малолітніх та неповнолітніх дітей заявника до заяви додаються копії документів, що підтве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рджують право власності на нерухоме майно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малолітніх та неповнолітніх дітей заявника, та копії документів, що підтверджують родинні відносини між заявником та його малолітніми та неповнолітніми дітьми.</w:t>
      </w:r>
    </w:p>
    <w:p w14:paraId="3EF57795" w14:textId="77777777" w:rsidR="001836E9" w:rsidRPr="00915F18" w:rsidRDefault="00FF1851" w:rsidP="001836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10-2.5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Після подання заяви з доданими документами заявник підписує з міською радою </w:t>
      </w:r>
      <w:r w:rsidR="00232811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управлінням соціального захисту населення міської ради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договір 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встановленою формою згідно додатку 2 до цього Положення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те, що земельна ділянка, на якій розташовувалось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знищене майно</w:t>
      </w:r>
      <w:r w:rsidR="00F6184D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F6DCB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передаю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ться у комунальну власність Звягельської міської територіальної громади</w:t>
      </w:r>
      <w:r w:rsidR="00455822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договір )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69F97045" w14:textId="25247F59" w:rsidR="00D9295A" w:rsidRPr="00F940A3" w:rsidRDefault="00FF1851" w:rsidP="0040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10-2.6</w:t>
      </w:r>
      <w:r w:rsidR="00D9295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29C9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компенсування</w:t>
      </w:r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надається</w:t>
      </w:r>
      <w:r w:rsidR="0021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822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підставі </w:t>
      </w:r>
      <w:r w:rsidR="00162524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 </w:t>
      </w:r>
      <w:r w:rsidR="00455822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договору </w:t>
      </w:r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одноразово у 2023 році</w:t>
      </w:r>
      <w:r w:rsidR="00E84D27" w:rsidRPr="00D47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40A3" w:rsidRPr="00D47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про надання допомоги для компенсування спадкоємцям власника приймається не раніше, ніж через шість місяців з дня смерті власника майна (спадкодавця).</w:t>
      </w:r>
    </w:p>
    <w:p w14:paraId="21550732" w14:textId="77777777" w:rsidR="003F51C0" w:rsidRPr="008200DA" w:rsidRDefault="00FF1851" w:rsidP="0040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10.2.7</w:t>
      </w:r>
      <w:r w:rsidR="00D9295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29C9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</w:t>
      </w:r>
      <w:r w:rsidR="00412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виплачується </w:t>
      </w:r>
      <w:r w:rsidR="00907065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управлінням соціального захисту населення міської р</w:t>
      </w:r>
      <w:r w:rsidR="003B4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ади 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банківський рахунок, вказаний отримувачем у заяві</w:t>
      </w:r>
      <w:r w:rsidR="00697382" w:rsidRPr="008200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 w:rsidR="00D9295A" w:rsidRPr="008200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F29C929" w14:textId="77777777" w:rsidR="00407817" w:rsidRPr="001E4168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14:paraId="2116F7BF" w14:textId="77777777"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B29AA" w14:textId="77777777" w:rsidR="00EE4C2B" w:rsidRPr="001E4168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p w14:paraId="57EA18FA" w14:textId="77777777" w:rsidR="002D22C4" w:rsidRDefault="002D22C4" w:rsidP="002D22C4">
      <w:pPr>
        <w:pStyle w:val="a3"/>
        <w:rPr>
          <w:sz w:val="27"/>
          <w:szCs w:val="27"/>
        </w:rPr>
      </w:pPr>
    </w:p>
    <w:p w14:paraId="4ACD0DD4" w14:textId="77777777" w:rsidR="001F3EEA" w:rsidRDefault="001F3EEA" w:rsidP="002D22C4">
      <w:pPr>
        <w:pStyle w:val="a3"/>
        <w:rPr>
          <w:sz w:val="27"/>
          <w:szCs w:val="27"/>
        </w:rPr>
      </w:pPr>
    </w:p>
    <w:p w14:paraId="37986425" w14:textId="77777777" w:rsidR="001F3EEA" w:rsidRDefault="001F3EEA" w:rsidP="002D22C4">
      <w:pPr>
        <w:pStyle w:val="a3"/>
        <w:rPr>
          <w:sz w:val="27"/>
          <w:szCs w:val="27"/>
        </w:rPr>
      </w:pPr>
    </w:p>
    <w:p w14:paraId="7EF9FDF3" w14:textId="77777777" w:rsidR="005A3BF2" w:rsidRDefault="005A3BF2" w:rsidP="002D22C4">
      <w:pPr>
        <w:pStyle w:val="a3"/>
        <w:rPr>
          <w:sz w:val="27"/>
          <w:szCs w:val="27"/>
        </w:rPr>
      </w:pPr>
      <w:bookmarkStart w:id="1" w:name="_GoBack"/>
      <w:bookmarkEnd w:id="1"/>
    </w:p>
    <w:p w14:paraId="5790452B" w14:textId="77777777" w:rsidR="005A3BF2" w:rsidRDefault="005A3BF2" w:rsidP="002D22C4">
      <w:pPr>
        <w:pStyle w:val="a3"/>
        <w:rPr>
          <w:sz w:val="27"/>
          <w:szCs w:val="27"/>
        </w:rPr>
      </w:pPr>
    </w:p>
    <w:p w14:paraId="54BA600E" w14:textId="77777777" w:rsidR="005A3BF2" w:rsidRDefault="005A3BF2" w:rsidP="002D22C4">
      <w:pPr>
        <w:pStyle w:val="a3"/>
        <w:rPr>
          <w:sz w:val="27"/>
          <w:szCs w:val="27"/>
        </w:rPr>
      </w:pPr>
    </w:p>
    <w:p w14:paraId="0D03E656" w14:textId="77777777" w:rsidR="005A3BF2" w:rsidRDefault="005A3BF2" w:rsidP="002D22C4">
      <w:pPr>
        <w:pStyle w:val="a3"/>
        <w:rPr>
          <w:sz w:val="27"/>
          <w:szCs w:val="27"/>
        </w:rPr>
      </w:pPr>
    </w:p>
    <w:p w14:paraId="69A81E46" w14:textId="77777777" w:rsidR="005A3BF2" w:rsidRDefault="005A3BF2" w:rsidP="002D22C4">
      <w:pPr>
        <w:pStyle w:val="a3"/>
        <w:rPr>
          <w:sz w:val="27"/>
          <w:szCs w:val="27"/>
        </w:rPr>
      </w:pPr>
    </w:p>
    <w:p w14:paraId="719E43A3" w14:textId="77777777" w:rsidR="005A3BF2" w:rsidRDefault="005A3BF2" w:rsidP="002D22C4">
      <w:pPr>
        <w:pStyle w:val="a3"/>
        <w:rPr>
          <w:sz w:val="27"/>
          <w:szCs w:val="27"/>
        </w:rPr>
      </w:pPr>
    </w:p>
    <w:p w14:paraId="5F95A6BE" w14:textId="77777777" w:rsidR="005A3BF2" w:rsidRDefault="005A3BF2" w:rsidP="002D22C4">
      <w:pPr>
        <w:pStyle w:val="a3"/>
        <w:rPr>
          <w:sz w:val="27"/>
          <w:szCs w:val="27"/>
        </w:rPr>
      </w:pPr>
    </w:p>
    <w:p w14:paraId="0B2AC1D6" w14:textId="77777777" w:rsidR="005A3BF2" w:rsidRDefault="005A3BF2" w:rsidP="002D22C4">
      <w:pPr>
        <w:pStyle w:val="a3"/>
        <w:rPr>
          <w:sz w:val="27"/>
          <w:szCs w:val="27"/>
        </w:rPr>
      </w:pPr>
    </w:p>
    <w:p w14:paraId="025AD70F" w14:textId="77777777" w:rsidR="005A3BF2" w:rsidRDefault="005A3BF2" w:rsidP="002D22C4">
      <w:pPr>
        <w:pStyle w:val="a3"/>
        <w:rPr>
          <w:sz w:val="27"/>
          <w:szCs w:val="27"/>
        </w:rPr>
      </w:pPr>
    </w:p>
    <w:p w14:paraId="71F90348" w14:textId="77777777" w:rsidR="005A3BF2" w:rsidRDefault="005A3BF2" w:rsidP="002D22C4">
      <w:pPr>
        <w:pStyle w:val="a3"/>
        <w:rPr>
          <w:sz w:val="27"/>
          <w:szCs w:val="27"/>
        </w:rPr>
      </w:pPr>
    </w:p>
    <w:p w14:paraId="78FFE122" w14:textId="77777777" w:rsidR="005A3BF2" w:rsidRDefault="005A3BF2" w:rsidP="002D22C4">
      <w:pPr>
        <w:pStyle w:val="a3"/>
        <w:rPr>
          <w:sz w:val="27"/>
          <w:szCs w:val="27"/>
        </w:rPr>
      </w:pPr>
    </w:p>
    <w:p w14:paraId="0B6CCF90" w14:textId="77777777" w:rsidR="005A3BF2" w:rsidRDefault="005A3BF2" w:rsidP="002D22C4">
      <w:pPr>
        <w:pStyle w:val="a3"/>
        <w:rPr>
          <w:sz w:val="27"/>
          <w:szCs w:val="27"/>
        </w:rPr>
      </w:pPr>
    </w:p>
    <w:p w14:paraId="686384AD" w14:textId="77777777" w:rsidR="005A3BF2" w:rsidRDefault="005A3BF2" w:rsidP="002D22C4">
      <w:pPr>
        <w:pStyle w:val="a3"/>
        <w:rPr>
          <w:sz w:val="27"/>
          <w:szCs w:val="27"/>
        </w:rPr>
      </w:pPr>
    </w:p>
    <w:sectPr w:rsidR="005A3BF2" w:rsidSect="00B9776A">
      <w:headerReference w:type="default" r:id="rId9"/>
      <w:pgSz w:w="11900" w:h="16820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B4EE" w14:textId="77777777" w:rsidR="00010B58" w:rsidRDefault="00010B58" w:rsidP="00455822">
      <w:pPr>
        <w:spacing w:after="0" w:line="240" w:lineRule="auto"/>
      </w:pPr>
      <w:r>
        <w:separator/>
      </w:r>
    </w:p>
  </w:endnote>
  <w:endnote w:type="continuationSeparator" w:id="0">
    <w:p w14:paraId="404B0A81" w14:textId="77777777" w:rsidR="00010B58" w:rsidRDefault="00010B58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5CF1" w14:textId="77777777" w:rsidR="00010B58" w:rsidRDefault="00010B58" w:rsidP="00455822">
      <w:pPr>
        <w:spacing w:after="0" w:line="240" w:lineRule="auto"/>
      </w:pPr>
      <w:r>
        <w:separator/>
      </w:r>
    </w:p>
  </w:footnote>
  <w:footnote w:type="continuationSeparator" w:id="0">
    <w:p w14:paraId="555448CF" w14:textId="77777777" w:rsidR="00010B58" w:rsidRDefault="00010B58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EDAE" w14:textId="77777777"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0B58"/>
    <w:rsid w:val="00013A77"/>
    <w:rsid w:val="00024CA9"/>
    <w:rsid w:val="000329E1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0C3683"/>
    <w:rsid w:val="00126078"/>
    <w:rsid w:val="001573AD"/>
    <w:rsid w:val="00162524"/>
    <w:rsid w:val="001634E0"/>
    <w:rsid w:val="001836E9"/>
    <w:rsid w:val="00195442"/>
    <w:rsid w:val="0019657C"/>
    <w:rsid w:val="001B1072"/>
    <w:rsid w:val="001C1A20"/>
    <w:rsid w:val="001E4168"/>
    <w:rsid w:val="001F3EEA"/>
    <w:rsid w:val="001F5EB7"/>
    <w:rsid w:val="00207235"/>
    <w:rsid w:val="00212A6F"/>
    <w:rsid w:val="00212F56"/>
    <w:rsid w:val="00215F0B"/>
    <w:rsid w:val="0022425C"/>
    <w:rsid w:val="00232811"/>
    <w:rsid w:val="00235FB4"/>
    <w:rsid w:val="00241C5B"/>
    <w:rsid w:val="00262C71"/>
    <w:rsid w:val="002661BC"/>
    <w:rsid w:val="00271EDF"/>
    <w:rsid w:val="00274CAA"/>
    <w:rsid w:val="002769D7"/>
    <w:rsid w:val="00290F20"/>
    <w:rsid w:val="002B5FD1"/>
    <w:rsid w:val="002C10BC"/>
    <w:rsid w:val="002C23D7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E34C3"/>
    <w:rsid w:val="003F4E27"/>
    <w:rsid w:val="003F51C0"/>
    <w:rsid w:val="0040687E"/>
    <w:rsid w:val="00407817"/>
    <w:rsid w:val="004129C9"/>
    <w:rsid w:val="00431C1D"/>
    <w:rsid w:val="0044221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336D"/>
    <w:rsid w:val="004E308F"/>
    <w:rsid w:val="004F6190"/>
    <w:rsid w:val="00500E5D"/>
    <w:rsid w:val="0050541C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A109A"/>
    <w:rsid w:val="005A19FF"/>
    <w:rsid w:val="005A344B"/>
    <w:rsid w:val="005A3BF2"/>
    <w:rsid w:val="005B095B"/>
    <w:rsid w:val="005B34D0"/>
    <w:rsid w:val="005B6C68"/>
    <w:rsid w:val="005C7309"/>
    <w:rsid w:val="005E2359"/>
    <w:rsid w:val="005E7113"/>
    <w:rsid w:val="005F2D76"/>
    <w:rsid w:val="0060014A"/>
    <w:rsid w:val="006321BC"/>
    <w:rsid w:val="0064205A"/>
    <w:rsid w:val="006818B9"/>
    <w:rsid w:val="00697382"/>
    <w:rsid w:val="006A471C"/>
    <w:rsid w:val="006A6CDD"/>
    <w:rsid w:val="006C3C4C"/>
    <w:rsid w:val="006E4389"/>
    <w:rsid w:val="00702044"/>
    <w:rsid w:val="00713140"/>
    <w:rsid w:val="00725FD8"/>
    <w:rsid w:val="00726DD3"/>
    <w:rsid w:val="00735C09"/>
    <w:rsid w:val="00744D11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D5875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813DE"/>
    <w:rsid w:val="008A12A3"/>
    <w:rsid w:val="008A2616"/>
    <w:rsid w:val="008C1CFB"/>
    <w:rsid w:val="008E391F"/>
    <w:rsid w:val="008F05D7"/>
    <w:rsid w:val="009012AA"/>
    <w:rsid w:val="00907065"/>
    <w:rsid w:val="009126D1"/>
    <w:rsid w:val="00915F18"/>
    <w:rsid w:val="00926E92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94596"/>
    <w:rsid w:val="009B2A99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2204"/>
    <w:rsid w:val="00A3687A"/>
    <w:rsid w:val="00A402C6"/>
    <w:rsid w:val="00A409A1"/>
    <w:rsid w:val="00A44AFF"/>
    <w:rsid w:val="00A5229B"/>
    <w:rsid w:val="00A54FC5"/>
    <w:rsid w:val="00A732B1"/>
    <w:rsid w:val="00A81B74"/>
    <w:rsid w:val="00A86869"/>
    <w:rsid w:val="00A94C62"/>
    <w:rsid w:val="00AB2494"/>
    <w:rsid w:val="00AF027E"/>
    <w:rsid w:val="00B202D5"/>
    <w:rsid w:val="00B23815"/>
    <w:rsid w:val="00B4367F"/>
    <w:rsid w:val="00B53792"/>
    <w:rsid w:val="00B563A8"/>
    <w:rsid w:val="00B66E83"/>
    <w:rsid w:val="00B76466"/>
    <w:rsid w:val="00B844AF"/>
    <w:rsid w:val="00B85A6E"/>
    <w:rsid w:val="00B900C7"/>
    <w:rsid w:val="00B91DC8"/>
    <w:rsid w:val="00B9776A"/>
    <w:rsid w:val="00BA12E5"/>
    <w:rsid w:val="00BB5EE2"/>
    <w:rsid w:val="00BC5721"/>
    <w:rsid w:val="00BD4D10"/>
    <w:rsid w:val="00C0734B"/>
    <w:rsid w:val="00C24D5E"/>
    <w:rsid w:val="00C2624E"/>
    <w:rsid w:val="00C325BE"/>
    <w:rsid w:val="00C4083A"/>
    <w:rsid w:val="00C46292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4634"/>
    <w:rsid w:val="00D24A19"/>
    <w:rsid w:val="00D31D49"/>
    <w:rsid w:val="00D471C2"/>
    <w:rsid w:val="00D47A3D"/>
    <w:rsid w:val="00D546E1"/>
    <w:rsid w:val="00D66EEB"/>
    <w:rsid w:val="00D71157"/>
    <w:rsid w:val="00D9295A"/>
    <w:rsid w:val="00D94838"/>
    <w:rsid w:val="00DD6A37"/>
    <w:rsid w:val="00DE7430"/>
    <w:rsid w:val="00E069BB"/>
    <w:rsid w:val="00E3305F"/>
    <w:rsid w:val="00E84D27"/>
    <w:rsid w:val="00EA1A58"/>
    <w:rsid w:val="00ED3D6D"/>
    <w:rsid w:val="00ED65C4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70EEB"/>
    <w:rsid w:val="00F735BC"/>
    <w:rsid w:val="00F776FB"/>
    <w:rsid w:val="00F813F5"/>
    <w:rsid w:val="00F940A3"/>
    <w:rsid w:val="00FA6A87"/>
    <w:rsid w:val="00FB2C0D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AFF4"/>
  <w15:docId w15:val="{F1F37174-3B23-4981-9E7C-3DEE2D8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AD70-63ED-41E8-8A87-B8D53AD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2023-11-29T12:23:00Z</cp:lastPrinted>
  <dcterms:created xsi:type="dcterms:W3CDTF">2023-12-05T14:57:00Z</dcterms:created>
  <dcterms:modified xsi:type="dcterms:W3CDTF">2023-12-05T14:57:00Z</dcterms:modified>
</cp:coreProperties>
</file>