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98B" w:rsidRPr="004F37B0" w:rsidRDefault="00FE698B" w:rsidP="004F37B0">
      <w:pPr>
        <w:spacing w:after="0" w:line="240" w:lineRule="auto"/>
        <w:ind w:firstLine="5670"/>
        <w:jc w:val="both"/>
        <w:outlineLvl w:val="2"/>
        <w:rPr>
          <w:rFonts w:ascii="Times New Roman" w:eastAsia="Times New Roman" w:hAnsi="Times New Roman" w:cs="Times New Roman"/>
          <w:bCs/>
          <w:color w:val="000000" w:themeColor="text1"/>
          <w:sz w:val="28"/>
          <w:szCs w:val="28"/>
          <w:lang w:eastAsia="ru-RU"/>
        </w:rPr>
      </w:pPr>
    </w:p>
    <w:p w:rsidR="00FE698B" w:rsidRPr="004F37B0" w:rsidRDefault="00FE698B" w:rsidP="004F37B0">
      <w:pPr>
        <w:keepNext/>
        <w:spacing w:before="240" w:after="60" w:line="240" w:lineRule="auto"/>
        <w:jc w:val="center"/>
        <w:outlineLvl w:val="0"/>
        <w:rPr>
          <w:rFonts w:ascii="Arial" w:eastAsia="Times New Roman" w:hAnsi="Arial" w:cs="Arial"/>
          <w:bCs/>
          <w:color w:val="000000" w:themeColor="text1"/>
          <w:kern w:val="32"/>
          <w:sz w:val="28"/>
          <w:szCs w:val="28"/>
          <w:lang w:val="en-US" w:eastAsia="ru-RU"/>
        </w:rPr>
      </w:pPr>
      <w:r w:rsidRPr="004F37B0">
        <w:rPr>
          <w:rFonts w:ascii="Arial" w:eastAsia="Times New Roman" w:hAnsi="Arial" w:cs="Arial"/>
          <w:bCs/>
          <w:noProof/>
          <w:color w:val="000000" w:themeColor="text1"/>
          <w:kern w:val="32"/>
          <w:sz w:val="28"/>
          <w:szCs w:val="28"/>
          <w:lang w:val="ru-RU" w:eastAsia="ru-RU"/>
        </w:rPr>
        <w:drawing>
          <wp:inline distT="0" distB="0" distL="0" distR="0" wp14:anchorId="6885A9E1" wp14:editId="6AD305A3">
            <wp:extent cx="451485" cy="605790"/>
            <wp:effectExtent l="0" t="0" r="5715" b="381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85" cy="605790"/>
                    </a:xfrm>
                    <a:prstGeom prst="rect">
                      <a:avLst/>
                    </a:prstGeom>
                    <a:noFill/>
                    <a:ln>
                      <a:noFill/>
                    </a:ln>
                  </pic:spPr>
                </pic:pic>
              </a:graphicData>
            </a:graphic>
          </wp:inline>
        </w:drawing>
      </w:r>
    </w:p>
    <w:p w:rsidR="00FE698B" w:rsidRPr="004F37B0" w:rsidRDefault="00FE698B" w:rsidP="004F37B0">
      <w:pPr>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ЗВЯГЕЛЬСЬКА МІСЬКА РАДА</w:t>
      </w:r>
    </w:p>
    <w:p w:rsidR="00FE698B" w:rsidRPr="004F37B0" w:rsidRDefault="00FE698B" w:rsidP="004F37B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РІШЕННЯ</w:t>
      </w:r>
    </w:p>
    <w:p w:rsidR="00FE698B" w:rsidRPr="004F37B0" w:rsidRDefault="00FE698B" w:rsidP="004F37B0">
      <w:pPr>
        <w:spacing w:after="0" w:line="240" w:lineRule="auto"/>
        <w:jc w:val="both"/>
        <w:rPr>
          <w:rFonts w:ascii="Times New Roman" w:eastAsia="Times New Roman" w:hAnsi="Times New Roman" w:cs="Times New Roman"/>
          <w:color w:val="000000" w:themeColor="text1"/>
          <w:sz w:val="28"/>
          <w:szCs w:val="28"/>
          <w:lang w:eastAsia="ru-RU"/>
        </w:rPr>
      </w:pPr>
    </w:p>
    <w:p w:rsidR="00FE698B" w:rsidRPr="004F37B0" w:rsidRDefault="004F37B0" w:rsidP="004F37B0">
      <w:pPr>
        <w:spacing w:after="0" w:line="240" w:lineRule="auto"/>
        <w:ind w:right="-5"/>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  сесія</w:t>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t xml:space="preserve">   </w:t>
      </w:r>
      <w:r w:rsidR="00FE698B" w:rsidRPr="004F37B0">
        <w:rPr>
          <w:rFonts w:ascii="Times New Roman" w:eastAsia="Times New Roman" w:hAnsi="Times New Roman" w:cs="Times New Roman"/>
          <w:color w:val="000000" w:themeColor="text1"/>
          <w:sz w:val="28"/>
          <w:szCs w:val="28"/>
          <w:lang w:eastAsia="ru-RU"/>
        </w:rPr>
        <w:t>восьмого скликання</w:t>
      </w:r>
    </w:p>
    <w:p w:rsidR="00FE698B" w:rsidRPr="004F37B0" w:rsidRDefault="00FE698B" w:rsidP="004F37B0">
      <w:pPr>
        <w:spacing w:after="0" w:line="240" w:lineRule="auto"/>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________________                  </w:t>
      </w:r>
      <w:r w:rsidR="00815D91"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ab/>
        <w:t xml:space="preserve">             </w:t>
      </w:r>
      <w:r w:rsidRPr="004F37B0">
        <w:rPr>
          <w:rFonts w:ascii="Times New Roman" w:eastAsia="Times New Roman" w:hAnsi="Times New Roman" w:cs="Times New Roman"/>
          <w:color w:val="000000" w:themeColor="text1"/>
          <w:sz w:val="28"/>
          <w:szCs w:val="28"/>
          <w:lang w:eastAsia="ru-RU"/>
        </w:rPr>
        <w:t>№ __________</w:t>
      </w:r>
    </w:p>
    <w:p w:rsidR="00FE698B" w:rsidRPr="004F37B0" w:rsidRDefault="00FE698B"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Про  затвердження</w:t>
      </w:r>
      <w:r w:rsidRPr="004F37B0">
        <w:rPr>
          <w:color w:val="000000" w:themeColor="text1"/>
        </w:rPr>
        <w:t xml:space="preserve">   </w:t>
      </w:r>
      <w:r w:rsidRPr="004F37B0">
        <w:rPr>
          <w:rFonts w:ascii="Times New Roman" w:eastAsia="Times New Roman" w:hAnsi="Times New Roman" w:cs="Times New Roman"/>
          <w:color w:val="000000" w:themeColor="text1"/>
          <w:sz w:val="28"/>
          <w:szCs w:val="28"/>
          <w:lang w:eastAsia="ru-RU"/>
        </w:rPr>
        <w:t>Порядку</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розміщення відкритих літніх</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майданчиків   біля    об’єктів</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громадського харчування  та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закладів            продовольчої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торгівлі         на       території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Звягельської               міської </w:t>
      </w:r>
    </w:p>
    <w:p w:rsidR="0029594C"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територіальної  громади</w:t>
      </w:r>
    </w:p>
    <w:p w:rsidR="00815D91"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(регуляторний акт)</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C50D6F" w:rsidRPr="004F37B0" w:rsidRDefault="00FE698B"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Керуючись </w:t>
      </w:r>
      <w:r w:rsidR="008022D0" w:rsidRPr="004F37B0">
        <w:rPr>
          <w:rFonts w:ascii="Times New Roman" w:eastAsia="Times New Roman" w:hAnsi="Times New Roman" w:cs="Times New Roman"/>
          <w:color w:val="000000" w:themeColor="text1"/>
          <w:sz w:val="28"/>
          <w:szCs w:val="28"/>
          <w:lang w:eastAsia="ru-RU"/>
        </w:rPr>
        <w:t>с</w:t>
      </w:r>
      <w:r w:rsidR="004F37B0" w:rsidRPr="004F37B0">
        <w:rPr>
          <w:rFonts w:ascii="Times New Roman" w:eastAsia="Times New Roman" w:hAnsi="Times New Roman" w:cs="Times New Roman"/>
          <w:color w:val="000000" w:themeColor="text1"/>
          <w:sz w:val="28"/>
          <w:szCs w:val="28"/>
          <w:lang w:eastAsia="ru-RU"/>
        </w:rPr>
        <w:t>т</w:t>
      </w:r>
      <w:r w:rsidR="008022D0" w:rsidRPr="004F37B0">
        <w:rPr>
          <w:rFonts w:ascii="Times New Roman" w:eastAsia="Times New Roman" w:hAnsi="Times New Roman" w:cs="Times New Roman"/>
          <w:color w:val="000000" w:themeColor="text1"/>
          <w:sz w:val="28"/>
          <w:szCs w:val="28"/>
          <w:lang w:eastAsia="ru-RU"/>
        </w:rPr>
        <w:t>аттею 25</w:t>
      </w:r>
      <w:r w:rsidR="00C50D6F" w:rsidRPr="004F37B0">
        <w:rPr>
          <w:rFonts w:ascii="Times New Roman" w:eastAsia="Times New Roman" w:hAnsi="Times New Roman" w:cs="Times New Roman"/>
          <w:color w:val="000000" w:themeColor="text1"/>
          <w:sz w:val="28"/>
          <w:szCs w:val="28"/>
          <w:lang w:eastAsia="ru-RU"/>
        </w:rPr>
        <w:t xml:space="preserve"> Закону України «</w:t>
      </w:r>
      <w:r w:rsidR="00815D91" w:rsidRPr="004F37B0">
        <w:rPr>
          <w:rFonts w:ascii="Times New Roman" w:eastAsia="Times New Roman" w:hAnsi="Times New Roman" w:cs="Times New Roman"/>
          <w:color w:val="000000" w:themeColor="text1"/>
          <w:sz w:val="28"/>
          <w:szCs w:val="28"/>
          <w:lang w:eastAsia="ru-RU"/>
        </w:rPr>
        <w:t>Про місцеве самоврядуван</w:t>
      </w:r>
      <w:r w:rsidR="00C50D6F" w:rsidRPr="004F37B0">
        <w:rPr>
          <w:rFonts w:ascii="Times New Roman" w:eastAsia="Times New Roman" w:hAnsi="Times New Roman" w:cs="Times New Roman"/>
          <w:color w:val="000000" w:themeColor="text1"/>
          <w:sz w:val="28"/>
          <w:szCs w:val="28"/>
          <w:lang w:eastAsia="ru-RU"/>
        </w:rPr>
        <w:t>ня в Україні»</w:t>
      </w:r>
      <w:r w:rsidR="00815D91" w:rsidRPr="004F37B0">
        <w:rPr>
          <w:rFonts w:ascii="Times New Roman" w:eastAsia="Times New Roman" w:hAnsi="Times New Roman" w:cs="Times New Roman"/>
          <w:color w:val="000000" w:themeColor="text1"/>
          <w:sz w:val="28"/>
          <w:szCs w:val="28"/>
          <w:lang w:eastAsia="ru-RU"/>
        </w:rPr>
        <w:t xml:space="preserve">, </w:t>
      </w:r>
      <w:r w:rsidR="00C50D6F" w:rsidRPr="004F37B0">
        <w:rPr>
          <w:rFonts w:ascii="Times New Roman" w:eastAsia="Times New Roman" w:hAnsi="Times New Roman" w:cs="Times New Roman"/>
          <w:color w:val="000000" w:themeColor="text1"/>
          <w:sz w:val="28"/>
          <w:szCs w:val="28"/>
          <w:lang w:eastAsia="ru-RU"/>
        </w:rPr>
        <w:t>Законом України «</w:t>
      </w:r>
      <w:r w:rsidR="00815D91" w:rsidRPr="004F37B0">
        <w:rPr>
          <w:rFonts w:ascii="Times New Roman" w:eastAsia="Times New Roman" w:hAnsi="Times New Roman" w:cs="Times New Roman"/>
          <w:color w:val="000000" w:themeColor="text1"/>
          <w:sz w:val="28"/>
          <w:szCs w:val="28"/>
          <w:lang w:eastAsia="ru-RU"/>
        </w:rPr>
        <w:t>Пр</w:t>
      </w:r>
      <w:r w:rsidR="00C50D6F" w:rsidRPr="004F37B0">
        <w:rPr>
          <w:rFonts w:ascii="Times New Roman" w:eastAsia="Times New Roman" w:hAnsi="Times New Roman" w:cs="Times New Roman"/>
          <w:color w:val="000000" w:themeColor="text1"/>
          <w:sz w:val="28"/>
          <w:szCs w:val="28"/>
          <w:lang w:eastAsia="ru-RU"/>
        </w:rPr>
        <w:t>о благоустрій населених пунктів»</w:t>
      </w:r>
      <w:r w:rsidR="00815D91" w:rsidRPr="004F37B0">
        <w:rPr>
          <w:rFonts w:ascii="Times New Roman" w:eastAsia="Times New Roman" w:hAnsi="Times New Roman" w:cs="Times New Roman"/>
          <w:color w:val="000000" w:themeColor="text1"/>
          <w:sz w:val="28"/>
          <w:szCs w:val="28"/>
          <w:lang w:eastAsia="ru-RU"/>
        </w:rPr>
        <w:t>, Порядком провадження торговельної діяльності та правилами торговельного обслуговування на ринку споживчих товарів, затверджених постановою Кабінету Міністрів України від 15.06.2006 № 833, постановою Кабінету Міністрі</w:t>
      </w:r>
      <w:r w:rsidR="00C50D6F" w:rsidRPr="004F37B0">
        <w:rPr>
          <w:rFonts w:ascii="Times New Roman" w:eastAsia="Times New Roman" w:hAnsi="Times New Roman" w:cs="Times New Roman"/>
          <w:color w:val="000000" w:themeColor="text1"/>
          <w:sz w:val="28"/>
          <w:szCs w:val="28"/>
          <w:lang w:eastAsia="ru-RU"/>
        </w:rPr>
        <w:t>в України від 30.03.1994 № 198 «</w:t>
      </w:r>
      <w:r w:rsidR="00815D91" w:rsidRPr="004F37B0">
        <w:rPr>
          <w:rFonts w:ascii="Times New Roman" w:eastAsia="Times New Roman" w:hAnsi="Times New Roman" w:cs="Times New Roman"/>
          <w:color w:val="000000" w:themeColor="text1"/>
          <w:sz w:val="28"/>
          <w:szCs w:val="28"/>
          <w:lang w:eastAsia="ru-RU"/>
        </w:rPr>
        <w:t>Про затвердження Єдиних правил ремонту і утримання автомобільних доріг, вулиць, залізничних переїздів, прав</w:t>
      </w:r>
      <w:r w:rsidR="00C50D6F" w:rsidRPr="004F37B0">
        <w:rPr>
          <w:rFonts w:ascii="Times New Roman" w:eastAsia="Times New Roman" w:hAnsi="Times New Roman" w:cs="Times New Roman"/>
          <w:color w:val="000000" w:themeColor="text1"/>
          <w:sz w:val="28"/>
          <w:szCs w:val="28"/>
          <w:lang w:eastAsia="ru-RU"/>
        </w:rPr>
        <w:t>ил користування ними та охорони»</w:t>
      </w:r>
      <w:r w:rsidR="00815D91" w:rsidRPr="004F37B0">
        <w:rPr>
          <w:rFonts w:ascii="Times New Roman" w:eastAsia="Times New Roman" w:hAnsi="Times New Roman" w:cs="Times New Roman"/>
          <w:color w:val="000000" w:themeColor="text1"/>
          <w:sz w:val="28"/>
          <w:szCs w:val="28"/>
          <w:lang w:eastAsia="ru-RU"/>
        </w:rPr>
        <w:t>, Указом Президента Укр</w:t>
      </w:r>
      <w:r w:rsidR="00164AE2">
        <w:rPr>
          <w:rFonts w:ascii="Times New Roman" w:eastAsia="Times New Roman" w:hAnsi="Times New Roman" w:cs="Times New Roman"/>
          <w:color w:val="000000" w:themeColor="text1"/>
          <w:sz w:val="28"/>
          <w:szCs w:val="28"/>
          <w:lang w:eastAsia="ru-RU"/>
        </w:rPr>
        <w:t>аїни від 03.12.2019 № 875/2019 «</w:t>
      </w:r>
      <w:r w:rsidR="00815D91" w:rsidRPr="004F37B0">
        <w:rPr>
          <w:rFonts w:ascii="Times New Roman" w:eastAsia="Times New Roman" w:hAnsi="Times New Roman" w:cs="Times New Roman"/>
          <w:color w:val="000000" w:themeColor="text1"/>
          <w:sz w:val="28"/>
          <w:szCs w:val="28"/>
          <w:lang w:eastAsia="ru-RU"/>
        </w:rPr>
        <w:t>Про підвищення ефективності заходів у</w:t>
      </w:r>
      <w:r w:rsidR="00C50D6F" w:rsidRPr="004F37B0">
        <w:rPr>
          <w:rFonts w:ascii="Times New Roman" w:eastAsia="Times New Roman" w:hAnsi="Times New Roman" w:cs="Times New Roman"/>
          <w:color w:val="000000" w:themeColor="text1"/>
          <w:sz w:val="28"/>
          <w:szCs w:val="28"/>
          <w:lang w:eastAsia="ru-RU"/>
        </w:rPr>
        <w:t xml:space="preserve"> сфері прав осіб з інвалідністю»</w:t>
      </w:r>
      <w:r w:rsidR="00815D91" w:rsidRPr="004F37B0">
        <w:rPr>
          <w:rFonts w:ascii="Times New Roman" w:eastAsia="Times New Roman" w:hAnsi="Times New Roman" w:cs="Times New Roman"/>
          <w:color w:val="000000" w:themeColor="text1"/>
          <w:sz w:val="28"/>
          <w:szCs w:val="28"/>
          <w:lang w:eastAsia="ru-RU"/>
        </w:rPr>
        <w:t>, наказом Міністерства зовнішніх економічних зв'язків і торгівл</w:t>
      </w:r>
      <w:r w:rsidR="00C50D6F" w:rsidRPr="004F37B0">
        <w:rPr>
          <w:rFonts w:ascii="Times New Roman" w:eastAsia="Times New Roman" w:hAnsi="Times New Roman" w:cs="Times New Roman"/>
          <w:color w:val="000000" w:themeColor="text1"/>
          <w:sz w:val="28"/>
          <w:szCs w:val="28"/>
          <w:lang w:eastAsia="ru-RU"/>
        </w:rPr>
        <w:t>і України від 08.07.1996 № 369 «</w:t>
      </w:r>
      <w:r w:rsidR="00815D91" w:rsidRPr="004F37B0">
        <w:rPr>
          <w:rFonts w:ascii="Times New Roman" w:eastAsia="Times New Roman" w:hAnsi="Times New Roman" w:cs="Times New Roman"/>
          <w:color w:val="000000" w:themeColor="text1"/>
          <w:sz w:val="28"/>
          <w:szCs w:val="28"/>
          <w:lang w:eastAsia="ru-RU"/>
        </w:rPr>
        <w:t>Про затвердження Правил роботи дрібн</w:t>
      </w:r>
      <w:r w:rsidR="00C50D6F" w:rsidRPr="004F37B0">
        <w:rPr>
          <w:rFonts w:ascii="Times New Roman" w:eastAsia="Times New Roman" w:hAnsi="Times New Roman" w:cs="Times New Roman"/>
          <w:color w:val="000000" w:themeColor="text1"/>
          <w:sz w:val="28"/>
          <w:szCs w:val="28"/>
          <w:lang w:eastAsia="ru-RU"/>
        </w:rPr>
        <w:t>ороздрібної торговельної мережі»</w:t>
      </w:r>
      <w:r w:rsidR="00815D91" w:rsidRPr="004F37B0">
        <w:rPr>
          <w:rFonts w:ascii="Times New Roman" w:eastAsia="Times New Roman" w:hAnsi="Times New Roman" w:cs="Times New Roman"/>
          <w:color w:val="000000" w:themeColor="text1"/>
          <w:sz w:val="28"/>
          <w:szCs w:val="28"/>
          <w:lang w:eastAsia="ru-RU"/>
        </w:rPr>
        <w:t xml:space="preserve">, з метою </w:t>
      </w:r>
      <w:r w:rsidR="00C50D6F" w:rsidRPr="004F37B0">
        <w:rPr>
          <w:rFonts w:ascii="Times New Roman" w:eastAsia="Times New Roman" w:hAnsi="Times New Roman" w:cs="Times New Roman"/>
          <w:color w:val="000000" w:themeColor="text1"/>
          <w:sz w:val="28"/>
          <w:szCs w:val="28"/>
          <w:lang w:eastAsia="ru-RU"/>
        </w:rPr>
        <w:t xml:space="preserve">впорядкування розміщення </w:t>
      </w:r>
      <w:r w:rsidR="00C50D6F" w:rsidRPr="004F37B0">
        <w:rPr>
          <w:rFonts w:ascii="Times New Roman" w:eastAsia="Times New Roman" w:hAnsi="Times New Roman" w:cs="Times New Roman"/>
          <w:bCs/>
          <w:color w:val="000000" w:themeColor="text1"/>
          <w:sz w:val="28"/>
          <w:szCs w:val="28"/>
          <w:lang w:eastAsia="ru-RU"/>
        </w:rPr>
        <w:t>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008022D0" w:rsidRPr="004F37B0">
        <w:rPr>
          <w:rFonts w:ascii="Times New Roman" w:eastAsia="Times New Roman" w:hAnsi="Times New Roman" w:cs="Times New Roman"/>
          <w:bCs/>
          <w:color w:val="000000" w:themeColor="text1"/>
          <w:sz w:val="28"/>
          <w:szCs w:val="28"/>
          <w:lang w:eastAsia="ru-RU"/>
        </w:rPr>
        <w:t>,</w:t>
      </w:r>
      <w:r w:rsidR="00C50D6F" w:rsidRPr="004F37B0">
        <w:rPr>
          <w:rFonts w:ascii="Times New Roman" w:eastAsia="Times New Roman" w:hAnsi="Times New Roman" w:cs="Times New Roman"/>
          <w:bCs/>
          <w:color w:val="000000" w:themeColor="text1"/>
          <w:sz w:val="28"/>
          <w:szCs w:val="28"/>
          <w:lang w:eastAsia="ru-RU"/>
        </w:rPr>
        <w:t xml:space="preserve"> міська рада </w:t>
      </w:r>
    </w:p>
    <w:p w:rsidR="00C50D6F" w:rsidRPr="004F37B0" w:rsidRDefault="00C50D6F"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ВИРІШИЛА:</w:t>
      </w: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pStyle w:val="a3"/>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Затвердити  Порядок   розміщення   відкритих  літніх  майданчиків біля </w:t>
      </w:r>
    </w:p>
    <w:p w:rsidR="00C50D6F" w:rsidRPr="004F37B0" w:rsidRDefault="00C50D6F"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об</w:t>
      </w:r>
      <w:r w:rsidRPr="004F37B0">
        <w:rPr>
          <w:rFonts w:ascii="Times New Roman" w:eastAsia="Times New Roman" w:hAnsi="Times New Roman" w:cs="Times New Roman"/>
          <w:color w:val="000000" w:themeColor="text1"/>
          <w:sz w:val="28"/>
          <w:szCs w:val="28"/>
          <w:lang w:val="en-US" w:eastAsia="ru-RU"/>
        </w:rPr>
        <w:t>’</w:t>
      </w:r>
      <w:r w:rsidRPr="004F37B0">
        <w:rPr>
          <w:rFonts w:ascii="Times New Roman" w:eastAsia="Times New Roman" w:hAnsi="Times New Roman" w:cs="Times New Roman"/>
          <w:color w:val="000000" w:themeColor="text1"/>
          <w:sz w:val="28"/>
          <w:szCs w:val="28"/>
          <w:lang w:eastAsia="ru-RU"/>
        </w:rPr>
        <w:t>єктів громадського харчування та закладів продоволь</w:t>
      </w:r>
      <w:r w:rsidR="00435574" w:rsidRPr="004F37B0">
        <w:rPr>
          <w:rFonts w:ascii="Times New Roman" w:eastAsia="Times New Roman" w:hAnsi="Times New Roman" w:cs="Times New Roman"/>
          <w:color w:val="000000" w:themeColor="text1"/>
          <w:sz w:val="28"/>
          <w:szCs w:val="28"/>
          <w:lang w:eastAsia="ru-RU"/>
        </w:rPr>
        <w:t>чої торгівлі на території Звяге</w:t>
      </w:r>
      <w:r w:rsidRPr="004F37B0">
        <w:rPr>
          <w:rFonts w:ascii="Times New Roman" w:eastAsia="Times New Roman" w:hAnsi="Times New Roman" w:cs="Times New Roman"/>
          <w:color w:val="000000" w:themeColor="text1"/>
          <w:sz w:val="28"/>
          <w:szCs w:val="28"/>
          <w:lang w:eastAsia="ru-RU"/>
        </w:rPr>
        <w:t>льської</w:t>
      </w:r>
      <w:r w:rsidR="00991474" w:rsidRPr="004F37B0">
        <w:rPr>
          <w:rFonts w:ascii="Times New Roman" w:eastAsia="Times New Roman" w:hAnsi="Times New Roman" w:cs="Times New Roman"/>
          <w:color w:val="000000" w:themeColor="text1"/>
          <w:sz w:val="28"/>
          <w:szCs w:val="28"/>
          <w:lang w:eastAsia="ru-RU"/>
        </w:rPr>
        <w:t xml:space="preserve"> міської територіальної громади (додається).</w:t>
      </w:r>
    </w:p>
    <w:p w:rsidR="004F37B0" w:rsidRPr="004F37B0" w:rsidRDefault="00991474" w:rsidP="004F37B0">
      <w:pPr>
        <w:pStyle w:val="a3"/>
        <w:numPr>
          <w:ilvl w:val="0"/>
          <w:numId w:val="1"/>
        </w:num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Контроль за виконанням цього рішення покласти на</w:t>
      </w:r>
      <w:r w:rsidR="004F37B0" w:rsidRPr="004F37B0">
        <w:rPr>
          <w:rFonts w:ascii="Times New Roman" w:eastAsia="Times New Roman" w:hAnsi="Times New Roman" w:cs="Times New Roman"/>
          <w:color w:val="000000" w:themeColor="text1"/>
          <w:sz w:val="28"/>
          <w:szCs w:val="28"/>
          <w:lang w:val="ru-RU" w:eastAsia="ru-RU"/>
        </w:rPr>
        <w:t xml:space="preserve"> </w:t>
      </w:r>
      <w:r w:rsidR="004F37B0">
        <w:rPr>
          <w:rFonts w:ascii="Times New Roman" w:eastAsia="Times New Roman" w:hAnsi="Times New Roman" w:cs="Times New Roman"/>
          <w:color w:val="000000" w:themeColor="text1"/>
          <w:sz w:val="28"/>
          <w:szCs w:val="28"/>
          <w:lang w:val="ru-RU" w:eastAsia="ru-RU"/>
        </w:rPr>
        <w:t>п</w:t>
      </w:r>
      <w:r w:rsidR="004F37B0" w:rsidRPr="004F37B0">
        <w:rPr>
          <w:rFonts w:ascii="Times New Roman" w:eastAsia="Times New Roman" w:hAnsi="Times New Roman" w:cs="Times New Roman"/>
          <w:color w:val="000000" w:themeColor="text1"/>
          <w:sz w:val="28"/>
          <w:szCs w:val="28"/>
          <w:lang w:val="ru-RU" w:eastAsia="ru-RU"/>
        </w:rPr>
        <w:t xml:space="preserve">остійну комісію </w:t>
      </w:r>
    </w:p>
    <w:p w:rsidR="00991474" w:rsidRPr="004F37B0" w:rsidRDefault="004F37B0" w:rsidP="004F37B0">
      <w:p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lastRenderedPageBreak/>
        <w:t xml:space="preserve">міської ради з питань міського бюджету та комунальної власності, постійну комісію міської ради з питань житлово-комунального господарства та екології та </w:t>
      </w:r>
      <w:r w:rsidR="00991474" w:rsidRPr="004F37B0">
        <w:rPr>
          <w:rFonts w:ascii="Times New Roman" w:eastAsia="Times New Roman" w:hAnsi="Times New Roman" w:cs="Times New Roman"/>
          <w:color w:val="000000" w:themeColor="text1"/>
          <w:sz w:val="28"/>
          <w:szCs w:val="28"/>
          <w:lang w:val="ru-RU" w:eastAsia="ru-RU"/>
        </w:rPr>
        <w:t xml:space="preserve">заступника міського голови Ірину Гудзь. </w:t>
      </w:r>
    </w:p>
    <w:p w:rsidR="00C50D6F" w:rsidRPr="004F37B0" w:rsidRDefault="00C50D6F"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4F37B0" w:rsidRPr="004F37B0" w:rsidRDefault="004F37B0"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Міський голова                                                                      Микола БОРОВЕЦЬ</w:t>
      </w:r>
    </w:p>
    <w:p w:rsidR="00C50D6F" w:rsidRPr="004F37B0" w:rsidRDefault="00991474"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4F37B0" w:rsidRDefault="00FE698B" w:rsidP="004F37B0">
      <w:pPr>
        <w:spacing w:after="0" w:line="240" w:lineRule="auto"/>
        <w:jc w:val="both"/>
        <w:rPr>
          <w:rFonts w:ascii="Times New Roman" w:eastAsia="Times New Roman" w:hAnsi="Times New Roman" w:cs="Times New Roman"/>
          <w:color w:val="000000" w:themeColor="text1"/>
          <w:sz w:val="28"/>
          <w:szCs w:val="28"/>
          <w:lang w:val="en-US"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807E5C" w:rsidRPr="004F37B0" w:rsidRDefault="00807E5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lastRenderedPageBreak/>
        <w:t xml:space="preserve">                                                             </w:t>
      </w:r>
      <w:r w:rsidR="004F37B0" w:rsidRPr="004F37B0">
        <w:rPr>
          <w:rFonts w:ascii="Times New Roman" w:eastAsia="Arial" w:hAnsi="Times New Roman" w:cs="Times New Roman"/>
          <w:color w:val="000000" w:themeColor="text1"/>
          <w:sz w:val="28"/>
          <w:szCs w:val="28"/>
          <w:lang w:val="ru-RU" w:eastAsia="uk-UA"/>
        </w:rPr>
        <w:t xml:space="preserve">                               Додаток </w:t>
      </w:r>
    </w:p>
    <w:p w:rsidR="004F37B0" w:rsidRPr="004F37B0" w:rsidRDefault="004F37B0"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до рішення</w:t>
      </w:r>
      <w:r w:rsidR="0029594C" w:rsidRPr="004F37B0">
        <w:rPr>
          <w:rFonts w:ascii="Times New Roman" w:eastAsia="Arial" w:hAnsi="Times New Roman" w:cs="Times New Roman"/>
          <w:color w:val="000000" w:themeColor="text1"/>
          <w:sz w:val="28"/>
          <w:szCs w:val="28"/>
          <w:lang w:val="ru-RU" w:eastAsia="uk-UA"/>
        </w:rPr>
        <w:t xml:space="preserve"> міської </w:t>
      </w:r>
      <w:r w:rsidRPr="004F37B0">
        <w:rPr>
          <w:rFonts w:ascii="Times New Roman" w:eastAsia="Arial" w:hAnsi="Times New Roman" w:cs="Times New Roman"/>
          <w:color w:val="000000" w:themeColor="text1"/>
          <w:sz w:val="28"/>
          <w:szCs w:val="28"/>
          <w:lang w:val="ru-RU" w:eastAsia="uk-UA"/>
        </w:rPr>
        <w:t xml:space="preserve">           </w:t>
      </w:r>
    </w:p>
    <w:p w:rsidR="0029594C" w:rsidRPr="004F37B0" w:rsidRDefault="004F37B0"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ради від   ____ </w:t>
      </w:r>
      <w:r w:rsidR="0029594C" w:rsidRPr="004F37B0">
        <w:rPr>
          <w:rFonts w:ascii="Times New Roman" w:eastAsia="Arial" w:hAnsi="Times New Roman" w:cs="Times New Roman"/>
          <w:color w:val="000000" w:themeColor="text1"/>
          <w:sz w:val="28"/>
          <w:szCs w:val="28"/>
          <w:lang w:val="ru-RU" w:eastAsia="uk-UA"/>
        </w:rPr>
        <w:t>№ _____</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ПОРЯДОК</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p>
    <w:p w:rsidR="0029594C" w:rsidRPr="00001A29" w:rsidRDefault="00001A29" w:rsidP="00001A29">
      <w:pPr>
        <w:spacing w:after="0" w:line="240" w:lineRule="auto"/>
        <w:jc w:val="center"/>
        <w:rPr>
          <w:rFonts w:ascii="Times New Roman" w:eastAsia="Arial" w:hAnsi="Times New Roman" w:cs="Times New Roman"/>
          <w:b/>
          <w:color w:val="000000" w:themeColor="text1"/>
          <w:sz w:val="28"/>
          <w:szCs w:val="28"/>
          <w:lang w:val="ru-RU" w:eastAsia="uk-UA"/>
        </w:rPr>
      </w:pPr>
      <w:r>
        <w:rPr>
          <w:rFonts w:ascii="Times New Roman" w:eastAsia="Arial" w:hAnsi="Times New Roman" w:cs="Times New Roman"/>
          <w:b/>
          <w:color w:val="000000" w:themeColor="text1"/>
          <w:sz w:val="28"/>
          <w:szCs w:val="28"/>
          <w:lang w:val="ru-RU" w:eastAsia="uk-UA"/>
        </w:rPr>
        <w:t xml:space="preserve"> 1. Поняття та визначення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У Порядку </w:t>
      </w:r>
      <w:r w:rsidRPr="004F37B0">
        <w:rPr>
          <w:rFonts w:ascii="Times New Roman" w:eastAsia="Arial" w:hAnsi="Times New Roman" w:cs="Times New Roman"/>
          <w:color w:val="000000" w:themeColor="text1"/>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(надалі – Порядок) поняття вживаються у такому значенні:</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Архітектурно-художні вимоги до зовнішнього вигляду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вимоги щодо об’ємно-просторового рішення та основних елементів відкритого літнього майданчика (мобільних збірно-розбірних елементів обладнання, огорожі, сонцезахисних елементів, покриття та озеленення).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Відкритий літній майданчик</w:t>
      </w:r>
      <w:r w:rsidRPr="004F37B0">
        <w:rPr>
          <w:rFonts w:ascii="Times New Roman" w:eastAsia="Arial" w:hAnsi="Times New Roman" w:cs="Times New Roman"/>
          <w:color w:val="000000" w:themeColor="text1"/>
          <w:sz w:val="28"/>
          <w:szCs w:val="28"/>
          <w:lang w:eastAsia="uk-UA"/>
        </w:rPr>
        <w:t xml:space="preserve"> – місце для надання послуг громадського харчування біля стаціонарного закладу громадського харчування та закладів продовольчої торгівлі на відкритому повітрі, що діє щорічно з 01 квітня по 31 жовтня включно відповідного року і не має закритого приміщення для перебування людей та може складатися з мобільних збірно-розбірних елементів обладнання.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Демонтаж</w:t>
      </w:r>
      <w:r w:rsidRPr="004F37B0">
        <w:rPr>
          <w:rFonts w:ascii="Times New Roman" w:eastAsia="Arial" w:hAnsi="Times New Roman" w:cs="Times New Roman"/>
          <w:color w:val="000000" w:themeColor="text1"/>
          <w:sz w:val="28"/>
          <w:szCs w:val="28"/>
          <w:lang w:eastAsia="uk-UA"/>
        </w:rPr>
        <w:t xml:space="preserve"> - це комплекс заходів, який передбачає звільнення території конструктивних елементів благоустрою від елементів відкритого літнього майданчика з подальшим транспортуванням цих елементів у місце їх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Елементи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це предмети та обладнання, з яких складається відкритий літній майданчик, а саме: столи, стільці, сонцезахисні елементи (маркізи, парасолі), тимчасова огорожа, покриття, озеленення, сміттєві урни чи елементи освітлення.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Збірно-розбірні елементи обладнання</w:t>
      </w:r>
      <w:r w:rsidRPr="004F37B0">
        <w:rPr>
          <w:rFonts w:ascii="Times New Roman" w:eastAsia="Arial" w:hAnsi="Times New Roman" w:cs="Times New Roman"/>
          <w:color w:val="000000" w:themeColor="text1"/>
          <w:sz w:val="28"/>
          <w:szCs w:val="28"/>
          <w:lang w:eastAsia="uk-UA"/>
        </w:rPr>
        <w:t xml:space="preserve"> – конструктивні елементи відкритого літнього майданчика, які складаються з окремих готових частин, що можуть бути з’єднані або роз’єднані (демонтовані) без їх пошкодження.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eastAsia="uk-UA"/>
        </w:rPr>
        <w:t>Зміна містобудівної ситуації</w:t>
      </w:r>
      <w:r w:rsidRPr="004F37B0">
        <w:rPr>
          <w:rFonts w:ascii="Times New Roman" w:eastAsia="Arial" w:hAnsi="Times New Roman" w:cs="Times New Roman"/>
          <w:color w:val="000000" w:themeColor="text1"/>
          <w:sz w:val="28"/>
          <w:szCs w:val="28"/>
          <w:lang w:eastAsia="uk-UA"/>
        </w:rPr>
        <w:t xml:space="preserve"> – реалізація архітектурно-планувальних рішень, що змінюють містобудівну ситуацію </w:t>
      </w:r>
      <w:r w:rsidRPr="004F37B0">
        <w:rPr>
          <w:rFonts w:ascii="Times New Roman" w:eastAsia="Arial" w:hAnsi="Times New Roman" w:cs="Times New Roman"/>
          <w:color w:val="000000" w:themeColor="text1"/>
          <w:sz w:val="28"/>
          <w:szCs w:val="28"/>
          <w:lang w:val="ru-RU" w:eastAsia="uk-UA"/>
        </w:rPr>
        <w:t>(будівництво, реконструкція, ремонт будівель і споруд та інфраструктури, прокладка та ремонт інженерних мереж тощо).</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yellow"/>
          <w:lang w:val="ru-RU" w:eastAsia="uk-UA"/>
        </w:rPr>
      </w:pPr>
      <w:r w:rsidRPr="004F37B0">
        <w:rPr>
          <w:rFonts w:ascii="Times New Roman" w:eastAsia="Arial" w:hAnsi="Times New Roman" w:cs="Times New Roman"/>
          <w:b/>
          <w:color w:val="000000" w:themeColor="text1"/>
          <w:sz w:val="28"/>
          <w:szCs w:val="28"/>
          <w:lang w:val="ru-RU" w:eastAsia="uk-UA"/>
        </w:rPr>
        <w:t>Конструктивні елементи благоустрою</w:t>
      </w:r>
      <w:r w:rsidRPr="004F37B0">
        <w:rPr>
          <w:rFonts w:ascii="Times New Roman" w:eastAsia="Arial" w:hAnsi="Times New Roman" w:cs="Times New Roman"/>
          <w:color w:val="000000" w:themeColor="text1"/>
          <w:sz w:val="28"/>
          <w:szCs w:val="28"/>
          <w:lang w:val="ru-RU" w:eastAsia="uk-UA"/>
        </w:rPr>
        <w:t xml:space="preserve"> – це замощення, покриття площ, вулиць, доріг, проїздів, алей, бульварів, тротуарів, пішохідних зон і доріжок.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lastRenderedPageBreak/>
        <w:t>Невідповідність встановленого відкритого літнього майданчика затвердженій схемі розміщення</w:t>
      </w:r>
      <w:r w:rsidRPr="004F37B0">
        <w:rPr>
          <w:rFonts w:ascii="Times New Roman" w:eastAsia="Arial" w:hAnsi="Times New Roman" w:cs="Times New Roman"/>
          <w:color w:val="000000" w:themeColor="text1"/>
          <w:sz w:val="28"/>
          <w:szCs w:val="28"/>
          <w:lang w:val="ru-RU" w:eastAsia="uk-UA"/>
        </w:rPr>
        <w:t xml:space="preserve"> - виявлені відхилення від затверджених габаритів майданчика, типів накриття, покриття, огородження, які не відповідають паспорту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Окремо стоячі квіткові композиції</w:t>
      </w:r>
      <w:r w:rsidRPr="004F37B0">
        <w:rPr>
          <w:rFonts w:ascii="Times New Roman" w:eastAsia="Arial" w:hAnsi="Times New Roman" w:cs="Times New Roman"/>
          <w:color w:val="000000" w:themeColor="text1"/>
          <w:sz w:val="28"/>
          <w:szCs w:val="28"/>
          <w:lang w:val="ru-RU" w:eastAsia="uk-UA"/>
        </w:rPr>
        <w:t xml:space="preserve"> - елементи</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вертикального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та контейнерного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озеленення, що розміщенні в межах, визначених схемою прив’язки відкритого літнього майданчика та не утворюють суцільного огородження.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Договір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документ, виданий відділом економічного планування та підприємницької діяльності міської радиміської ради, який містить архітектурно-художні вимоги та схему прив’язки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Пішохідна зона</w:t>
      </w:r>
      <w:r w:rsidRPr="004F37B0">
        <w:rPr>
          <w:rFonts w:ascii="Times New Roman" w:eastAsia="Arial" w:hAnsi="Times New Roman" w:cs="Times New Roman"/>
          <w:color w:val="000000" w:themeColor="text1"/>
          <w:sz w:val="28"/>
          <w:szCs w:val="28"/>
          <w:lang w:val="ru-RU" w:eastAsia="uk-UA"/>
        </w:rPr>
        <w:t xml:space="preserve"> – зона, визначена розпорядчим документом органу місцевого самоврядування та позначена знаками 5.33 Правил дорожнього руху.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Примусовий демонтаж</w:t>
      </w:r>
      <w:r w:rsidRPr="004F37B0">
        <w:rPr>
          <w:rFonts w:ascii="Times New Roman" w:eastAsia="Arial" w:hAnsi="Times New Roman" w:cs="Times New Roman"/>
          <w:color w:val="000000" w:themeColor="text1"/>
          <w:sz w:val="28"/>
          <w:szCs w:val="28"/>
          <w:lang w:val="ru-RU" w:eastAsia="uk-UA"/>
        </w:rPr>
        <w:t xml:space="preserve"> - це демонтаж самовільно встановленого відкритого літнього майданчика, не демонтованого власником/користувачем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добровільному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b/>
          <w:color w:val="000000" w:themeColor="text1"/>
          <w:sz w:val="28"/>
          <w:szCs w:val="28"/>
          <w:lang w:val="ru-RU" w:eastAsia="uk-UA"/>
        </w:rPr>
        <w:t>Період роботи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функціонування відкритого літнього майданчика у денний час (від 08.00 год. до 22.00 год. за київським часом).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Самовільно встановлений відкритий літній майданчик</w:t>
      </w:r>
      <w:r w:rsidRPr="004F37B0">
        <w:rPr>
          <w:rFonts w:ascii="Times New Roman" w:eastAsia="Arial" w:hAnsi="Times New Roman" w:cs="Times New Roman"/>
          <w:color w:val="000000" w:themeColor="text1"/>
          <w:sz w:val="28"/>
          <w:szCs w:val="28"/>
          <w:lang w:val="ru-RU" w:eastAsia="uk-UA"/>
        </w:rPr>
        <w:t xml:space="preserve"> – це відкритий літній майданчик, встановлений без належно оформлених документів (</w:t>
      </w:r>
      <w:proofErr w:type="gramStart"/>
      <w:r w:rsidRPr="004F37B0">
        <w:rPr>
          <w:rFonts w:ascii="Times New Roman" w:eastAsia="Arial" w:hAnsi="Times New Roman" w:cs="Times New Roman"/>
          <w:color w:val="000000" w:themeColor="text1"/>
          <w:sz w:val="28"/>
          <w:szCs w:val="28"/>
          <w:lang w:val="ru-RU" w:eastAsia="uk-UA"/>
        </w:rPr>
        <w:t>Договора  відкритого</w:t>
      </w:r>
      <w:proofErr w:type="gramEnd"/>
      <w:r w:rsidRPr="004F37B0">
        <w:rPr>
          <w:rFonts w:ascii="Times New Roman" w:eastAsia="Arial" w:hAnsi="Times New Roman" w:cs="Times New Roman"/>
          <w:color w:val="000000" w:themeColor="text1"/>
          <w:sz w:val="28"/>
          <w:szCs w:val="28"/>
          <w:lang w:val="ru-RU" w:eastAsia="uk-UA"/>
        </w:rPr>
        <w:t xml:space="preserve"> літнього майданчика) або не демонтований після настання однієї з підстав:</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закінчення сезону;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закінчення терміну дії </w:t>
      </w:r>
      <w:proofErr w:type="gramStart"/>
      <w:r w:rsidRPr="004F37B0">
        <w:rPr>
          <w:rFonts w:ascii="Times New Roman" w:eastAsia="Arial" w:hAnsi="Times New Roman" w:cs="Times New Roman"/>
          <w:color w:val="000000" w:themeColor="text1"/>
          <w:sz w:val="28"/>
          <w:szCs w:val="28"/>
          <w:lang w:val="ru-RU" w:eastAsia="uk-UA"/>
        </w:rPr>
        <w:t>Договора ;</w:t>
      </w:r>
      <w:proofErr w:type="gramEnd"/>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Сонцезахисні елементи</w:t>
      </w:r>
      <w:r w:rsidRPr="004F37B0">
        <w:rPr>
          <w:rFonts w:ascii="Times New Roman" w:eastAsia="Arial" w:hAnsi="Times New Roman" w:cs="Times New Roman"/>
          <w:color w:val="000000" w:themeColor="text1"/>
          <w:sz w:val="28"/>
          <w:szCs w:val="28"/>
          <w:lang w:val="ru-RU" w:eastAsia="uk-UA"/>
        </w:rPr>
        <w:t xml:space="preserve"> – парасолі, навісні маркізи, маркізи-перголи, маркізи-пальміри.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Схема прив’язки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графічні матеріали, якими визначаються межі та параметри розміщення відкритого літнього майданчика, виконані на топографо-геодезичній </w:t>
      </w:r>
      <w:proofErr w:type="gramStart"/>
      <w:r w:rsidRPr="004F37B0">
        <w:rPr>
          <w:rFonts w:ascii="Times New Roman" w:eastAsia="Arial" w:hAnsi="Times New Roman" w:cs="Times New Roman"/>
          <w:color w:val="000000" w:themeColor="text1"/>
          <w:sz w:val="28"/>
          <w:szCs w:val="28"/>
          <w:lang w:val="ru-RU" w:eastAsia="uk-UA"/>
        </w:rPr>
        <w:t>основі ,</w:t>
      </w:r>
      <w:proofErr w:type="gramEnd"/>
      <w:r w:rsidRPr="004F37B0">
        <w:rPr>
          <w:rFonts w:ascii="Times New Roman" w:eastAsia="Arial" w:hAnsi="Times New Roman" w:cs="Times New Roman"/>
          <w:color w:val="000000" w:themeColor="text1"/>
          <w:sz w:val="28"/>
          <w:szCs w:val="28"/>
          <w:lang w:val="ru-RU" w:eastAsia="uk-UA"/>
        </w:rPr>
        <w:t xml:space="preserve"> розроблені з урахуванням вимог законодавства та цього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Суб’єкт господарювання</w:t>
      </w:r>
      <w:r w:rsidRPr="004F37B0">
        <w:rPr>
          <w:rFonts w:ascii="Times New Roman" w:eastAsia="Arial" w:hAnsi="Times New Roman" w:cs="Times New Roman"/>
          <w:color w:val="000000" w:themeColor="text1"/>
          <w:sz w:val="28"/>
          <w:szCs w:val="28"/>
          <w:lang w:val="ru-RU" w:eastAsia="uk-UA"/>
        </w:rPr>
        <w:t xml:space="preserve"> (для цілей цього порядку) – це суб’єкт господарювання, біля стаціонарного закладу громадського харчування або закладів продовольчої торгівлі якого встановлений відкритий літній майданчик.</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2. Загальні вимоги до встановлення відкритих</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літніх майданчиків біля об’єктів громадського харчування 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2.1. Відкриті літні майданчики встановлюються біля </w:t>
      </w:r>
      <w:proofErr w:type="gramStart"/>
      <w:r w:rsidRPr="004F37B0">
        <w:rPr>
          <w:rFonts w:ascii="Times New Roman" w:eastAsia="Arial" w:hAnsi="Times New Roman" w:cs="Times New Roman"/>
          <w:color w:val="000000" w:themeColor="text1"/>
          <w:sz w:val="28"/>
          <w:szCs w:val="28"/>
          <w:highlight w:val="white"/>
          <w:lang w:val="ru-RU" w:eastAsia="uk-UA"/>
        </w:rPr>
        <w:t>об’єктів  громадського</w:t>
      </w:r>
      <w:proofErr w:type="gramEnd"/>
      <w:r w:rsidRPr="004F37B0">
        <w:rPr>
          <w:rFonts w:ascii="Times New Roman" w:eastAsia="Arial" w:hAnsi="Times New Roman" w:cs="Times New Roman"/>
          <w:color w:val="000000" w:themeColor="text1"/>
          <w:sz w:val="28"/>
          <w:szCs w:val="28"/>
          <w:highlight w:val="white"/>
          <w:lang w:val="ru-RU" w:eastAsia="uk-UA"/>
        </w:rPr>
        <w:t xml:space="preserve"> харчування </w:t>
      </w:r>
      <w:r w:rsidRPr="004F37B0">
        <w:rPr>
          <w:rFonts w:ascii="Times New Roman" w:eastAsia="Arial" w:hAnsi="Times New Roman" w:cs="Times New Roman"/>
          <w:color w:val="000000" w:themeColor="text1"/>
          <w:sz w:val="28"/>
          <w:szCs w:val="28"/>
          <w:lang w:val="ru-RU" w:eastAsia="uk-UA"/>
        </w:rPr>
        <w:t>або закладів продовольчої торгівлі</w:t>
      </w:r>
      <w:r w:rsidRPr="004F37B0">
        <w:rPr>
          <w:rFonts w:ascii="Times New Roman" w:eastAsia="Arial" w:hAnsi="Times New Roman" w:cs="Times New Roman"/>
          <w:color w:val="000000" w:themeColor="text1"/>
          <w:sz w:val="28"/>
          <w:szCs w:val="28"/>
          <w:highlight w:val="white"/>
          <w:lang w:val="ru-RU" w:eastAsia="uk-UA"/>
        </w:rPr>
        <w:t xml:space="preserve"> та розміщуються</w:t>
      </w:r>
      <w:r w:rsidR="00164AE2">
        <w:rPr>
          <w:rFonts w:ascii="Times New Roman" w:eastAsia="Arial" w:hAnsi="Times New Roman" w:cs="Times New Roman"/>
          <w:color w:val="000000" w:themeColor="text1"/>
          <w:sz w:val="28"/>
          <w:szCs w:val="28"/>
          <w:highlight w:val="white"/>
          <w:lang w:val="ru-RU" w:eastAsia="uk-UA"/>
        </w:rPr>
        <w:t xml:space="preserve"> у межах відповідно до Договору </w:t>
      </w:r>
      <w:r w:rsidRPr="004F37B0">
        <w:rPr>
          <w:rFonts w:ascii="Times New Roman" w:eastAsia="Arial" w:hAnsi="Times New Roman" w:cs="Times New Roman"/>
          <w:color w:val="000000" w:themeColor="text1"/>
          <w:sz w:val="28"/>
          <w:szCs w:val="28"/>
          <w:highlight w:val="white"/>
          <w:lang w:val="ru-RU" w:eastAsia="uk-UA"/>
        </w:rPr>
        <w:t xml:space="preserve"> та </w:t>
      </w:r>
      <w:r w:rsidRPr="004F37B0">
        <w:rPr>
          <w:rFonts w:ascii="Times New Roman" w:eastAsia="Arial" w:hAnsi="Times New Roman" w:cs="Times New Roman"/>
          <w:color w:val="000000" w:themeColor="text1"/>
          <w:sz w:val="28"/>
          <w:szCs w:val="28"/>
          <w:lang w:val="ru-RU" w:eastAsia="uk-UA"/>
        </w:rPr>
        <w:t>схеми прив’язки</w:t>
      </w:r>
      <w:r w:rsidRPr="004F37B0">
        <w:rPr>
          <w:rFonts w:ascii="Times New Roman" w:eastAsia="Arial" w:hAnsi="Times New Roman" w:cs="Times New Roman"/>
          <w:color w:val="000000" w:themeColor="text1"/>
          <w:sz w:val="28"/>
          <w:szCs w:val="28"/>
          <w:highlight w:val="white"/>
          <w:lang w:eastAsia="uk-UA"/>
        </w:rPr>
        <w:t>,</w:t>
      </w:r>
      <w:r w:rsidRPr="004F37B0">
        <w:rPr>
          <w:rFonts w:ascii="Times New Roman" w:eastAsia="Arial" w:hAnsi="Times New Roman" w:cs="Times New Roman"/>
          <w:color w:val="000000" w:themeColor="text1"/>
          <w:sz w:val="28"/>
          <w:szCs w:val="28"/>
          <w:highlight w:val="white"/>
          <w:lang w:val="ru-RU" w:eastAsia="uk-UA"/>
        </w:rPr>
        <w:t xml:space="preserve"> виданого </w:t>
      </w:r>
      <w:r w:rsidRPr="004F37B0">
        <w:rPr>
          <w:rFonts w:ascii="Times New Roman" w:eastAsia="Arial" w:hAnsi="Times New Roman" w:cs="Times New Roman"/>
          <w:color w:val="000000" w:themeColor="text1"/>
          <w:sz w:val="28"/>
          <w:szCs w:val="28"/>
          <w:highlight w:val="white"/>
          <w:lang w:val="ru-RU" w:eastAsia="uk-UA"/>
        </w:rPr>
        <w:lastRenderedPageBreak/>
        <w:t xml:space="preserve">управлінням містобудування, архітектури та </w:t>
      </w:r>
      <w:r w:rsidR="004F37B0">
        <w:rPr>
          <w:rFonts w:ascii="Times New Roman" w:eastAsia="Arial" w:hAnsi="Times New Roman" w:cs="Times New Roman"/>
          <w:color w:val="000000" w:themeColor="text1"/>
          <w:sz w:val="28"/>
          <w:szCs w:val="28"/>
          <w:highlight w:val="white"/>
          <w:lang w:val="ru-RU" w:eastAsia="uk-UA"/>
        </w:rPr>
        <w:t xml:space="preserve">земельних відносин міської ради </w:t>
      </w:r>
      <w:r w:rsidRPr="004F37B0">
        <w:rPr>
          <w:rFonts w:ascii="Times New Roman" w:eastAsia="Arial" w:hAnsi="Times New Roman" w:cs="Times New Roman"/>
          <w:color w:val="000000" w:themeColor="text1"/>
          <w:sz w:val="28"/>
          <w:szCs w:val="28"/>
          <w:highlight w:val="white"/>
          <w:lang w:val="ru-RU" w:eastAsia="uk-UA"/>
        </w:rPr>
        <w:t>(мал</w:t>
      </w:r>
      <w:r w:rsidRPr="004F37B0">
        <w:rPr>
          <w:rFonts w:ascii="Times New Roman" w:eastAsia="Arial" w:hAnsi="Times New Roman" w:cs="Times New Roman"/>
          <w:color w:val="000000" w:themeColor="text1"/>
          <w:sz w:val="28"/>
          <w:szCs w:val="28"/>
          <w:highlight w:val="white"/>
          <w:lang w:eastAsia="uk-UA"/>
        </w:rPr>
        <w:t xml:space="preserve">юнок </w:t>
      </w:r>
      <w:r w:rsidRPr="004F37B0">
        <w:rPr>
          <w:rFonts w:ascii="Times New Roman" w:eastAsia="Arial" w:hAnsi="Times New Roman" w:cs="Times New Roman"/>
          <w:color w:val="000000" w:themeColor="text1"/>
          <w:sz w:val="28"/>
          <w:szCs w:val="28"/>
          <w:highlight w:val="white"/>
          <w:lang w:val="ru-RU" w:eastAsia="uk-UA"/>
        </w:rPr>
        <w:t>1</w:t>
      </w:r>
      <w:r w:rsidRPr="004F37B0">
        <w:rPr>
          <w:rFonts w:ascii="Times New Roman" w:eastAsia="Arial" w:hAnsi="Times New Roman" w:cs="Times New Roman"/>
          <w:color w:val="000000" w:themeColor="text1"/>
          <w:sz w:val="28"/>
          <w:szCs w:val="28"/>
          <w:highlight w:val="white"/>
          <w:lang w:eastAsia="uk-UA"/>
        </w:rPr>
        <w:t xml:space="preserve">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2.2. Відкриті літні майданчики мають легко демонтовуватися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2.4. При влаштуванні відкритих літніх майданчиків на пішохідних доріжках, тротуарах та алеях ширина </w:t>
      </w:r>
      <w:proofErr w:type="gramStart"/>
      <w:r w:rsidRPr="004F37B0">
        <w:rPr>
          <w:rFonts w:ascii="Times New Roman" w:eastAsia="Arial" w:hAnsi="Times New Roman" w:cs="Times New Roman"/>
          <w:color w:val="000000" w:themeColor="text1"/>
          <w:sz w:val="28"/>
          <w:szCs w:val="28"/>
          <w:highlight w:val="white"/>
          <w:lang w:val="ru-RU" w:eastAsia="uk-UA"/>
        </w:rPr>
        <w:t>для проходу</w:t>
      </w:r>
      <w:proofErr w:type="gramEnd"/>
      <w:r w:rsidRPr="004F37B0">
        <w:rPr>
          <w:rFonts w:ascii="Times New Roman" w:eastAsia="Arial" w:hAnsi="Times New Roman" w:cs="Times New Roman"/>
          <w:color w:val="000000" w:themeColor="text1"/>
          <w:sz w:val="28"/>
          <w:szCs w:val="28"/>
          <w:highlight w:val="white"/>
          <w:lang w:val="ru-RU" w:eastAsia="uk-UA"/>
        </w:rPr>
        <w:t xml:space="preserve"> пішоходів повинна бути 2/3 ширини тротуару але не менше 1,8 м від краю тротуару або від елементів технічної </w:t>
      </w:r>
      <w:r w:rsidR="004F37B0">
        <w:rPr>
          <w:rFonts w:ascii="Times New Roman" w:eastAsia="Arial" w:hAnsi="Times New Roman" w:cs="Times New Roman"/>
          <w:color w:val="000000" w:themeColor="text1"/>
          <w:sz w:val="28"/>
          <w:szCs w:val="28"/>
          <w:highlight w:val="white"/>
          <w:lang w:val="ru-RU" w:eastAsia="uk-UA"/>
        </w:rPr>
        <w:t xml:space="preserve">та транспортної інфраструктури </w:t>
      </w:r>
      <w:r w:rsidRPr="004F37B0">
        <w:rPr>
          <w:rFonts w:ascii="Times New Roman" w:eastAsia="Arial" w:hAnsi="Times New Roman" w:cs="Times New Roman"/>
          <w:color w:val="000000" w:themeColor="text1"/>
          <w:sz w:val="28"/>
          <w:szCs w:val="28"/>
          <w:highlight w:val="white"/>
          <w:lang w:val="ru-RU" w:eastAsia="uk-UA"/>
        </w:rPr>
        <w:t>(мал</w:t>
      </w:r>
      <w:r w:rsidRPr="004F37B0">
        <w:rPr>
          <w:rFonts w:ascii="Times New Roman" w:eastAsia="Arial" w:hAnsi="Times New Roman" w:cs="Times New Roman"/>
          <w:color w:val="000000" w:themeColor="text1"/>
          <w:sz w:val="28"/>
          <w:szCs w:val="28"/>
          <w:highlight w:val="white"/>
          <w:lang w:eastAsia="uk-UA"/>
        </w:rPr>
        <w:t>юнок 3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2.5. Майданчики встановлюються </w:t>
      </w:r>
      <w:r w:rsidRPr="004F37B0">
        <w:rPr>
          <w:rFonts w:ascii="Times New Roman" w:eastAsia="Arial" w:hAnsi="Times New Roman" w:cs="Times New Roman"/>
          <w:color w:val="000000" w:themeColor="text1"/>
          <w:sz w:val="28"/>
          <w:szCs w:val="28"/>
          <w:highlight w:val="white"/>
          <w:lang w:eastAsia="uk-UA"/>
        </w:rPr>
        <w:t>із</w:t>
      </w:r>
      <w:r w:rsidRPr="004F37B0">
        <w:rPr>
          <w:rFonts w:ascii="Times New Roman" w:eastAsia="Arial" w:hAnsi="Times New Roman" w:cs="Times New Roman"/>
          <w:color w:val="000000" w:themeColor="text1"/>
          <w:sz w:val="28"/>
          <w:szCs w:val="28"/>
          <w:highlight w:val="white"/>
          <w:lang w:val="ru-RU" w:eastAsia="uk-UA"/>
        </w:rPr>
        <w:t xml:space="preserve"> забезпеченням безперешкодного доступу для осіб з інвалідністю та маломобільних груп населення (мал</w:t>
      </w:r>
      <w:r w:rsidRPr="004F37B0">
        <w:rPr>
          <w:rFonts w:ascii="Times New Roman" w:eastAsia="Arial" w:hAnsi="Times New Roman" w:cs="Times New Roman"/>
          <w:color w:val="000000" w:themeColor="text1"/>
          <w:sz w:val="28"/>
          <w:szCs w:val="28"/>
          <w:highlight w:val="white"/>
          <w:lang w:eastAsia="uk-UA"/>
        </w:rPr>
        <w:t>юнок 4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2.6. Відкритий літній майданчик заборонено встановлювати: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 xml:space="preserve">2.6.2. На проїжджій частині вулиць (крім майданчиків </w:t>
      </w:r>
      <w:proofErr w:type="gramStart"/>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межах</w:t>
      </w:r>
      <w:proofErr w:type="gramEnd"/>
      <w:r w:rsidRPr="004F37B0">
        <w:rPr>
          <w:rFonts w:ascii="Times New Roman" w:eastAsia="Arial" w:hAnsi="Times New Roman" w:cs="Times New Roman"/>
          <w:color w:val="000000" w:themeColor="text1"/>
          <w:sz w:val="28"/>
          <w:szCs w:val="28"/>
          <w:highlight w:val="white"/>
          <w:lang w:val="ru-RU" w:eastAsia="uk-UA"/>
        </w:rPr>
        <w:t xml:space="preserve"> пішохідної зони)</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2.6.3. На зелених насадженнях та газонах</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2.6.4. У разі, якщо його влаштування загрожує безпеці людей (біля об'єктів будівництва, реконструкції, споруд з аварійним станом фасаду тощо).</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2.6.5. У внутрішніх дворах будинків без згоди всіх власників (користувачів) житлових та нежитлових приміщень будинку, завіреної керівником ОСББ або управляючої компанії, на приватній (орендованій) земельній ділянці без згоди власника.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2.7. На відкритих літніх майданчиках заборонено встановлювати альтанки, навіси, сцени, літні естради, танцювальні майданчики, стаціонарні конструкції накриття та огородження, огорожі з негартованого скла, холодильники, прилавки з морозивом, рекламні шафи з холодильним обладнанням, грилі та мангали, барні стійки, звукопідсилюючу апаратуру, торговельні ятки (лотки).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2.8. При облаштуванні відкритого літнього майданчика не допускається заповнення простору між елементами відкритого літнього майданчика, накриття та огородження за допомогою віконних та дверних блоків, суцільних металевих панелей, а також скління зі створенням закритого простору.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2.9. Не допускається також використання для облицювання елементів відкритого літнього майданчика поліетиленових плівкових покриттів, черепиці, металочерепиці, а також руберойда та азбестоцементних плит. (мал</w:t>
      </w:r>
      <w:r w:rsidRPr="004F37B0">
        <w:rPr>
          <w:rFonts w:ascii="Times New Roman" w:eastAsia="Arial" w:hAnsi="Times New Roman" w:cs="Times New Roman"/>
          <w:color w:val="000000" w:themeColor="text1"/>
          <w:sz w:val="28"/>
          <w:szCs w:val="28"/>
          <w:highlight w:val="white"/>
          <w:lang w:eastAsia="uk-UA"/>
        </w:rPr>
        <w:t>юнок 5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2.10. Вимоги до об’ємно-просторового вирішення: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2.10.1. Конструкція майданчика має бути мобільною збірно-розбірною, забезпечувати міцність, стійкість, безпеку при експлуатації, розміщуватися з до</w:t>
      </w:r>
      <w:r w:rsidRPr="004F37B0">
        <w:rPr>
          <w:rFonts w:ascii="Times New Roman" w:eastAsia="Arial" w:hAnsi="Times New Roman" w:cs="Times New Roman"/>
          <w:color w:val="000000" w:themeColor="text1"/>
          <w:sz w:val="28"/>
          <w:szCs w:val="28"/>
          <w:highlight w:val="white"/>
          <w:lang w:eastAsia="uk-UA"/>
        </w:rPr>
        <w:t>трим</w:t>
      </w:r>
      <w:r w:rsidRPr="004F37B0">
        <w:rPr>
          <w:rFonts w:ascii="Times New Roman" w:eastAsia="Arial" w:hAnsi="Times New Roman" w:cs="Times New Roman"/>
          <w:color w:val="000000" w:themeColor="text1"/>
          <w:sz w:val="28"/>
          <w:szCs w:val="28"/>
          <w:highlight w:val="white"/>
          <w:lang w:val="ru-RU" w:eastAsia="uk-UA"/>
        </w:rPr>
        <w:t xml:space="preserve">анням правил техніки безпеки та відповідати протипожежним вимогам. Відповідальність за розміщення, стійкість та безпечність </w:t>
      </w:r>
      <w:r w:rsidRPr="004F37B0">
        <w:rPr>
          <w:rFonts w:ascii="Times New Roman" w:eastAsia="Arial" w:hAnsi="Times New Roman" w:cs="Times New Roman"/>
          <w:color w:val="000000" w:themeColor="text1"/>
          <w:sz w:val="28"/>
          <w:szCs w:val="28"/>
          <w:highlight w:val="white"/>
          <w:lang w:val="ru-RU" w:eastAsia="uk-UA"/>
        </w:rPr>
        <w:lastRenderedPageBreak/>
        <w:t>конструкцій відкритого літнього майданчика несе власник літнього майданчика</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2.10.2. У межах відкритих літніх майданчиків можуть бути встановлені лише столики, крісла, світильники, підставки для меню, сонцезахисні елементи, урни для сміття, квіткові та ландшафтні композиції, спеціальне обладнання для регулювання температурного режиму повітря на майданчику без закріплення до фасаду будинку.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2.10.3. По периметру відкритих літніх майданчиків допускаються влаштування огорожі з легких ажурних збірно-розбірних мобільних конструкцій висотою до 0,8 м. Конструкції огорож повинні бути виготовлені з натуральних матеріалів – метал, дерево, гартоване скло (таблиця 1 у додатку 1 до цього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 xml:space="preserve">2.10.4. Конструкції огорожі повинні бути розміщені </w:t>
      </w:r>
      <w:proofErr w:type="gramStart"/>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межах</w:t>
      </w:r>
      <w:proofErr w:type="gramEnd"/>
      <w:r w:rsidRPr="004F37B0">
        <w:rPr>
          <w:rFonts w:ascii="Times New Roman" w:eastAsia="Arial" w:hAnsi="Times New Roman" w:cs="Times New Roman"/>
          <w:color w:val="000000" w:themeColor="text1"/>
          <w:sz w:val="28"/>
          <w:szCs w:val="28"/>
          <w:highlight w:val="white"/>
          <w:lang w:val="ru-RU" w:eastAsia="uk-UA"/>
        </w:rPr>
        <w:t xml:space="preserve">, визначених схемою прив’язки відкритого літнього майданчика. В них можуть бути вкомпоновані квіткові композиції, світильники. Конструкції огорожі не повинні кріпитися </w:t>
      </w:r>
      <w:proofErr w:type="gramStart"/>
      <w:r w:rsidRPr="004F37B0">
        <w:rPr>
          <w:rFonts w:ascii="Times New Roman" w:eastAsia="Arial" w:hAnsi="Times New Roman" w:cs="Times New Roman"/>
          <w:color w:val="000000" w:themeColor="text1"/>
          <w:sz w:val="28"/>
          <w:szCs w:val="28"/>
          <w:highlight w:val="white"/>
          <w:lang w:val="ru-RU" w:eastAsia="uk-UA"/>
        </w:rPr>
        <w:t>до фасаду</w:t>
      </w:r>
      <w:proofErr w:type="gramEnd"/>
      <w:r w:rsidRPr="004F37B0">
        <w:rPr>
          <w:rFonts w:ascii="Times New Roman" w:eastAsia="Arial" w:hAnsi="Times New Roman" w:cs="Times New Roman"/>
          <w:color w:val="000000" w:themeColor="text1"/>
          <w:sz w:val="28"/>
          <w:szCs w:val="28"/>
          <w:highlight w:val="white"/>
          <w:lang w:val="ru-RU" w:eastAsia="uk-UA"/>
        </w:rPr>
        <w:t xml:space="preserve"> будинків та існуючого замощення. (мал</w:t>
      </w:r>
      <w:r w:rsidRPr="004F37B0">
        <w:rPr>
          <w:rFonts w:ascii="Times New Roman" w:eastAsia="Arial" w:hAnsi="Times New Roman" w:cs="Times New Roman"/>
          <w:color w:val="000000" w:themeColor="text1"/>
          <w:sz w:val="28"/>
          <w:szCs w:val="28"/>
          <w:highlight w:val="white"/>
          <w:lang w:eastAsia="uk-UA"/>
        </w:rPr>
        <w:t>юнок 6 у додатку 1 до цього Порядку</w:t>
      </w:r>
      <w:r w:rsidRPr="004F37B0">
        <w:rPr>
          <w:rFonts w:ascii="Times New Roman" w:eastAsia="Arial" w:hAnsi="Times New Roman" w:cs="Times New Roman"/>
          <w:color w:val="000000" w:themeColor="text1"/>
          <w:sz w:val="28"/>
          <w:szCs w:val="28"/>
          <w:highlight w:val="white"/>
          <w:lang w:val="ru-RU" w:eastAsia="uk-UA"/>
        </w:rPr>
        <w:t>)</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2.10.5. Елементи вертикального та контейнерного озеленення повинні бути стійкими і не створювати суцільної огорожі (мал</w:t>
      </w:r>
      <w:r w:rsidRPr="004F37B0">
        <w:rPr>
          <w:rFonts w:ascii="Times New Roman" w:eastAsia="Arial" w:hAnsi="Times New Roman" w:cs="Times New Roman"/>
          <w:color w:val="000000" w:themeColor="text1"/>
          <w:sz w:val="28"/>
          <w:szCs w:val="28"/>
          <w:highlight w:val="white"/>
          <w:lang w:eastAsia="uk-UA"/>
        </w:rPr>
        <w:t>юнок 7 у додатку 1 до цього Порядку</w:t>
      </w:r>
      <w:r w:rsidRPr="004F37B0">
        <w:rPr>
          <w:rFonts w:ascii="Times New Roman" w:eastAsia="Arial" w:hAnsi="Times New Roman" w:cs="Times New Roman"/>
          <w:color w:val="000000" w:themeColor="text1"/>
          <w:sz w:val="28"/>
          <w:szCs w:val="28"/>
          <w:highlight w:val="white"/>
          <w:lang w:val="ru-RU" w:eastAsia="uk-UA"/>
        </w:rPr>
        <w:t>)</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2.10.6. Відкриті літні майданчики розміщуються на існуючому замощенні конструктивних елементів благоустрою без встановлення подіумів, настилів чи інших конструкцій, окрім випадків, передбачених у пункті 2.10.7 цього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2.10.7. У разі перепаду висот покриття з ухилом у співвідношенні більше ніж 1:10 (10%), можливе встановлення подіуму висотою сходинки до 15 см з обов'язковим встановленням пандусів для маломобільних груп населення у межах площі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2.10.8. Крісла, столики повинні бути виготовлені лише з натуральних матеріалів – метал, скло, дерево, ротанг, лоза або їх поєднання. Не допускається встановлення лавок, диванів та пластмасових меблів (</w:t>
      </w:r>
      <w:r w:rsidRPr="004F37B0">
        <w:rPr>
          <w:rFonts w:ascii="Times New Roman" w:eastAsia="Arial" w:hAnsi="Times New Roman" w:cs="Times New Roman"/>
          <w:color w:val="000000" w:themeColor="text1"/>
          <w:sz w:val="28"/>
          <w:szCs w:val="28"/>
          <w:highlight w:val="white"/>
          <w:lang w:eastAsia="uk-UA"/>
        </w:rPr>
        <w:t>таблиця 2 у додатку 1 до цього Порядку</w:t>
      </w:r>
      <w:r w:rsidRPr="004F37B0">
        <w:rPr>
          <w:rFonts w:ascii="Times New Roman" w:eastAsia="Arial" w:hAnsi="Times New Roman" w:cs="Times New Roman"/>
          <w:color w:val="000000" w:themeColor="text1"/>
          <w:sz w:val="28"/>
          <w:szCs w:val="28"/>
          <w:highlight w:val="white"/>
          <w:lang w:val="ru-RU" w:eastAsia="uk-UA"/>
        </w:rPr>
        <w:t>)</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 xml:space="preserve">2.10.9. Сонцезахисні елементи можуть бути у вигляді окремостоячих розкладних парасоль, навісних маркіз, </w:t>
      </w:r>
      <w:r w:rsidRPr="004F37B0">
        <w:rPr>
          <w:rFonts w:ascii="Times New Roman" w:eastAsia="Arial" w:hAnsi="Times New Roman" w:cs="Times New Roman"/>
          <w:color w:val="000000" w:themeColor="text1"/>
          <w:sz w:val="28"/>
          <w:szCs w:val="28"/>
          <w:lang w:val="ru-RU" w:eastAsia="uk-UA"/>
        </w:rPr>
        <w:t>маркіз-пергол, маркіз-</w:t>
      </w:r>
      <w:proofErr w:type="gramStart"/>
      <w:r w:rsidRPr="004F37B0">
        <w:rPr>
          <w:rFonts w:ascii="Times New Roman" w:eastAsia="Arial" w:hAnsi="Times New Roman" w:cs="Times New Roman"/>
          <w:color w:val="000000" w:themeColor="text1"/>
          <w:sz w:val="28"/>
          <w:szCs w:val="28"/>
          <w:lang w:val="ru-RU" w:eastAsia="uk-UA"/>
        </w:rPr>
        <w:t>пальмір</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highlight w:val="white"/>
          <w:lang w:eastAsia="uk-UA"/>
        </w:rPr>
        <w:t xml:space="preserve"> </w:t>
      </w:r>
      <w:r w:rsidRPr="004F37B0">
        <w:rPr>
          <w:rFonts w:ascii="Times New Roman" w:eastAsia="Arial" w:hAnsi="Times New Roman" w:cs="Times New Roman"/>
          <w:color w:val="000000" w:themeColor="text1"/>
          <w:sz w:val="28"/>
          <w:szCs w:val="28"/>
          <w:highlight w:val="white"/>
          <w:lang w:val="ru-RU" w:eastAsia="uk-UA"/>
        </w:rPr>
        <w:t>(</w:t>
      </w:r>
      <w:proofErr w:type="gramEnd"/>
      <w:r w:rsidRPr="004F37B0">
        <w:rPr>
          <w:rFonts w:ascii="Times New Roman" w:eastAsia="Arial" w:hAnsi="Times New Roman" w:cs="Times New Roman"/>
          <w:color w:val="000000" w:themeColor="text1"/>
          <w:sz w:val="28"/>
          <w:szCs w:val="28"/>
          <w:highlight w:val="white"/>
          <w:lang w:eastAsia="uk-UA"/>
        </w:rPr>
        <w:t>таблиця 3 у додатку 1 до цього Порядку</w:t>
      </w:r>
      <w:r w:rsidRPr="004F37B0">
        <w:rPr>
          <w:rFonts w:ascii="Times New Roman" w:eastAsia="Arial" w:hAnsi="Times New Roman" w:cs="Times New Roman"/>
          <w:color w:val="000000" w:themeColor="text1"/>
          <w:sz w:val="28"/>
          <w:szCs w:val="28"/>
          <w:highlight w:val="white"/>
          <w:lang w:val="ru-RU" w:eastAsia="uk-UA"/>
        </w:rPr>
        <w:t>)</w:t>
      </w:r>
      <w:r w:rsidRPr="004F37B0">
        <w:rPr>
          <w:rFonts w:ascii="Times New Roman" w:eastAsia="Arial" w:hAnsi="Times New Roman" w:cs="Times New Roman"/>
          <w:color w:val="000000" w:themeColor="text1"/>
          <w:sz w:val="28"/>
          <w:szCs w:val="28"/>
          <w:highlight w:val="white"/>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2.10.10. Розкладні парасолі повинні бути висотою не більше 3</w:t>
      </w:r>
      <w:r w:rsidRPr="004F37B0">
        <w:rPr>
          <w:rFonts w:ascii="Times New Roman" w:eastAsia="Arial" w:hAnsi="Times New Roman" w:cs="Times New Roman"/>
          <w:color w:val="000000" w:themeColor="text1"/>
          <w:sz w:val="28"/>
          <w:szCs w:val="28"/>
          <w:highlight w:val="white"/>
          <w:lang w:eastAsia="uk-UA"/>
        </w:rPr>
        <w:t xml:space="preserve"> </w:t>
      </w:r>
      <w:r w:rsidRPr="004F37B0">
        <w:rPr>
          <w:rFonts w:ascii="Times New Roman" w:eastAsia="Arial" w:hAnsi="Times New Roman" w:cs="Times New Roman"/>
          <w:color w:val="000000" w:themeColor="text1"/>
          <w:sz w:val="28"/>
          <w:szCs w:val="28"/>
          <w:highlight w:val="white"/>
          <w:lang w:val="ru-RU" w:eastAsia="uk-UA"/>
        </w:rPr>
        <w:t xml:space="preserve">м, </w:t>
      </w:r>
      <w:r w:rsidRPr="004F37B0">
        <w:rPr>
          <w:rFonts w:ascii="Times New Roman" w:eastAsia="Arial" w:hAnsi="Times New Roman" w:cs="Times New Roman"/>
          <w:color w:val="000000" w:themeColor="text1"/>
          <w:sz w:val="28"/>
          <w:szCs w:val="28"/>
          <w:lang w:val="ru-RU" w:eastAsia="uk-UA"/>
        </w:rPr>
        <w:t xml:space="preserve">діаметром не більше 4 м </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у </w:t>
      </w:r>
      <w:r w:rsidRPr="004F37B0">
        <w:rPr>
          <w:rFonts w:ascii="Times New Roman" w:eastAsia="Arial" w:hAnsi="Times New Roman" w:cs="Times New Roman"/>
          <w:color w:val="000000" w:themeColor="text1"/>
          <w:sz w:val="28"/>
          <w:szCs w:val="28"/>
          <w:lang w:eastAsia="uk-UA"/>
        </w:rPr>
        <w:t>разі</w:t>
      </w:r>
      <w:r w:rsidRPr="004F37B0">
        <w:rPr>
          <w:rFonts w:ascii="Times New Roman" w:eastAsia="Arial" w:hAnsi="Times New Roman" w:cs="Times New Roman"/>
          <w:color w:val="000000" w:themeColor="text1"/>
          <w:sz w:val="28"/>
          <w:szCs w:val="28"/>
          <w:lang w:val="ru-RU" w:eastAsia="uk-UA"/>
        </w:rPr>
        <w:t xml:space="preserve"> розміщення квадратних парасоль – сторона не має перевищувати 4 м</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highlight w:val="white"/>
          <w:lang w:val="ru-RU" w:eastAsia="uk-UA"/>
        </w:rPr>
        <w:t xml:space="preserve">. Висота від рівня хідника до низу сонцезахисних елементів </w:t>
      </w:r>
      <w:r w:rsidRPr="004F37B0">
        <w:rPr>
          <w:rFonts w:ascii="Times New Roman" w:eastAsia="Arial" w:hAnsi="Times New Roman" w:cs="Times New Roman"/>
          <w:color w:val="000000" w:themeColor="text1"/>
          <w:sz w:val="28"/>
          <w:szCs w:val="28"/>
          <w:highlight w:val="white"/>
          <w:lang w:eastAsia="uk-UA"/>
        </w:rPr>
        <w:t xml:space="preserve">– </w:t>
      </w:r>
      <w:r w:rsidRPr="004F37B0">
        <w:rPr>
          <w:rFonts w:ascii="Times New Roman" w:eastAsia="Arial" w:hAnsi="Times New Roman" w:cs="Times New Roman"/>
          <w:color w:val="000000" w:themeColor="text1"/>
          <w:sz w:val="28"/>
          <w:szCs w:val="28"/>
          <w:highlight w:val="white"/>
          <w:lang w:val="ru-RU" w:eastAsia="uk-UA"/>
        </w:rPr>
        <w:t>мінімум 2,1</w:t>
      </w:r>
      <w:r w:rsidRPr="004F37B0">
        <w:rPr>
          <w:rFonts w:ascii="Times New Roman" w:eastAsia="Arial" w:hAnsi="Times New Roman" w:cs="Times New Roman"/>
          <w:color w:val="000000" w:themeColor="text1"/>
          <w:sz w:val="28"/>
          <w:szCs w:val="28"/>
          <w:highlight w:val="white"/>
          <w:lang w:eastAsia="uk-UA"/>
        </w:rPr>
        <w:t xml:space="preserve"> </w:t>
      </w:r>
      <w:r w:rsidRPr="004F37B0">
        <w:rPr>
          <w:rFonts w:ascii="Times New Roman" w:eastAsia="Arial" w:hAnsi="Times New Roman" w:cs="Times New Roman"/>
          <w:color w:val="000000" w:themeColor="text1"/>
          <w:sz w:val="28"/>
          <w:szCs w:val="28"/>
          <w:highlight w:val="white"/>
          <w:lang w:val="ru-RU" w:eastAsia="uk-UA"/>
        </w:rPr>
        <w:t>м</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2.10.11. Сонцезахисні елементи у вигляді навісних маркіз, що кріпляться </w:t>
      </w:r>
      <w:proofErr w:type="gramStart"/>
      <w:r w:rsidRPr="004F37B0">
        <w:rPr>
          <w:rFonts w:ascii="Times New Roman" w:eastAsia="Arial" w:hAnsi="Times New Roman" w:cs="Times New Roman"/>
          <w:color w:val="000000" w:themeColor="text1"/>
          <w:sz w:val="28"/>
          <w:szCs w:val="28"/>
          <w:highlight w:val="white"/>
          <w:lang w:val="ru-RU" w:eastAsia="uk-UA"/>
        </w:rPr>
        <w:t>до фасаду</w:t>
      </w:r>
      <w:proofErr w:type="gramEnd"/>
      <w:r w:rsidRPr="004F37B0">
        <w:rPr>
          <w:rFonts w:ascii="Times New Roman" w:eastAsia="Arial" w:hAnsi="Times New Roman" w:cs="Times New Roman"/>
          <w:color w:val="000000" w:themeColor="text1"/>
          <w:sz w:val="28"/>
          <w:szCs w:val="28"/>
          <w:highlight w:val="white"/>
          <w:lang w:val="ru-RU" w:eastAsia="uk-UA"/>
        </w:rPr>
        <w:t>, можуть встановлюватися за умови, якщо вони не перекривають декоративних елементів фасадів та не перетинають площини віконних отворів. Їх несучі конструкції можуть залишатися у згорнутому вигляді на фасаді після завершення сезонного періоду.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lastRenderedPageBreak/>
        <w:t>2.10.12. Накриття парасоль та маркіз не повинно виступати за межі майданчика. Сонцезахисні елементи не повинні заважати кронам дерев.</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2.10.13. Кольори парасоль та маркіз повинні гармонійно вписуватись у кольорову гамму фасаду закладу.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2.10.14. При облаштуванні відкритих літніх майданчиків не допускається використання наметів (мал</w:t>
      </w:r>
      <w:r w:rsidRPr="004F37B0">
        <w:rPr>
          <w:rFonts w:ascii="Times New Roman" w:eastAsia="Arial" w:hAnsi="Times New Roman" w:cs="Times New Roman"/>
          <w:color w:val="000000" w:themeColor="text1"/>
          <w:sz w:val="28"/>
          <w:szCs w:val="28"/>
          <w:highlight w:val="white"/>
          <w:lang w:eastAsia="uk-UA"/>
        </w:rPr>
        <w:t>юнок 8 у додатку 1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val="ru-RU" w:eastAsia="uk-UA"/>
        </w:rPr>
        <w:t xml:space="preserve">2.10.15. Освітлювальні прилади (світильники, ліхтарі тощо) встановлюються лише </w:t>
      </w:r>
      <w:proofErr w:type="gramStart"/>
      <w:r w:rsidRPr="004F37B0">
        <w:rPr>
          <w:rFonts w:ascii="Times New Roman" w:eastAsia="Arial" w:hAnsi="Times New Roman" w:cs="Times New Roman"/>
          <w:color w:val="000000" w:themeColor="text1"/>
          <w:sz w:val="28"/>
          <w:szCs w:val="28"/>
          <w:highlight w:val="white"/>
          <w:lang w:val="ru-RU" w:eastAsia="uk-UA"/>
        </w:rPr>
        <w:t>у межах</w:t>
      </w:r>
      <w:proofErr w:type="gramEnd"/>
      <w:r w:rsidRPr="004F37B0">
        <w:rPr>
          <w:rFonts w:ascii="Times New Roman" w:eastAsia="Arial" w:hAnsi="Times New Roman" w:cs="Times New Roman"/>
          <w:color w:val="000000" w:themeColor="text1"/>
          <w:sz w:val="28"/>
          <w:szCs w:val="28"/>
          <w:highlight w:val="white"/>
          <w:lang w:val="ru-RU" w:eastAsia="uk-UA"/>
        </w:rPr>
        <w:t xml:space="preserve"> майданчика таким чином, щоб не засліплювати пішоходів, водіїв та не освітлювати вікна прилеглих житлових будинків</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2.11. Не допускається розміщення будь-якої реклами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тому числі алкогольних та слабоалкогольних напоїв) на сонцезахисних елементах майданчика, крім розміщених на звісах тканини парасоль або маркіз назви закладу </w:t>
      </w:r>
      <w:r w:rsidRPr="004F37B0">
        <w:rPr>
          <w:rFonts w:ascii="Times New Roman" w:eastAsia="Arial" w:hAnsi="Times New Roman" w:cs="Times New Roman"/>
          <w:color w:val="000000" w:themeColor="text1"/>
          <w:sz w:val="28"/>
          <w:szCs w:val="28"/>
          <w:lang w:val="ru-RU" w:eastAsia="uk-UA"/>
        </w:rPr>
        <w:t>або логотипів звягельських товаровиробників</w:t>
      </w:r>
      <w:r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2.12. Відкритий літній майданчик не має перевищувати дозволеного шумового режиму, затвердженого на території </w:t>
      </w:r>
      <w:r w:rsidRPr="004F37B0">
        <w:rPr>
          <w:rFonts w:ascii="Times New Roman" w:eastAsia="Arial" w:hAnsi="Times New Roman" w:cs="Times New Roman"/>
          <w:color w:val="000000" w:themeColor="text1"/>
          <w:sz w:val="28"/>
          <w:szCs w:val="28"/>
          <w:lang w:val="ru-RU" w:eastAsia="uk-UA"/>
        </w:rPr>
        <w:t>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highlight w:val="white"/>
          <w:lang w:val="ru-RU" w:eastAsia="uk-UA"/>
        </w:rPr>
        <w:t xml:space="preserve"> та працювати у період з 8-00 до 22-00 години.</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ab/>
        <w:t>2.13. Відкриті літні майданчики мають легко демонтуватися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highlight w:val="white"/>
          <w:lang w:val="ru-RU" w:eastAsia="uk-UA"/>
        </w:rPr>
        <w:t xml:space="preserve">2.14. При розміщенні відкритих літніх майданчиків </w:t>
      </w:r>
      <w:proofErr w:type="gramStart"/>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межах</w:t>
      </w:r>
      <w:proofErr w:type="gramEnd"/>
      <w:r w:rsidRPr="004F37B0">
        <w:rPr>
          <w:rFonts w:ascii="Times New Roman" w:eastAsia="Arial" w:hAnsi="Times New Roman" w:cs="Times New Roman"/>
          <w:color w:val="000000" w:themeColor="text1"/>
          <w:sz w:val="28"/>
          <w:szCs w:val="28"/>
          <w:highlight w:val="white"/>
          <w:lang w:val="ru-RU" w:eastAsia="uk-UA"/>
        </w:rPr>
        <w:t xml:space="preserve"> пішохідної зони обов’язково залишається вільний проїзд для автотранспорту спеціальних служб шириною не менше 3,5 м.</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2.15. Навісні маркізи, що кріпляться </w:t>
      </w:r>
      <w:proofErr w:type="gramStart"/>
      <w:r w:rsidRPr="004F37B0">
        <w:rPr>
          <w:rFonts w:ascii="Times New Roman" w:eastAsia="Arial" w:hAnsi="Times New Roman" w:cs="Times New Roman"/>
          <w:color w:val="000000" w:themeColor="text1"/>
          <w:sz w:val="28"/>
          <w:szCs w:val="28"/>
          <w:lang w:val="ru-RU" w:eastAsia="uk-UA"/>
        </w:rPr>
        <w:t>до фасаду</w:t>
      </w:r>
      <w:proofErr w:type="gramEnd"/>
      <w:r w:rsidRPr="004F37B0">
        <w:rPr>
          <w:rFonts w:ascii="Times New Roman" w:eastAsia="Arial" w:hAnsi="Times New Roman" w:cs="Times New Roman"/>
          <w:color w:val="000000" w:themeColor="text1"/>
          <w:sz w:val="28"/>
          <w:szCs w:val="28"/>
          <w:lang w:val="ru-RU" w:eastAsia="uk-UA"/>
        </w:rPr>
        <w:t>, не повинні монтуватися до площини пішохідно-дорожнього покриття (не повинні мати вертикальних опор), не повинні перекривати декоративних елементів фасадів, пам’ятних чи меморіальних таблиць, не повинні перетинати площини віконних отворів, не повинні виходити за межі літнього майданчика. Не допускається рекламних написів на маркізах, крім розміщених на звісах тканини назв закладу або логотипів звягельських товаровиробників.</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3. Порядок оформлення документів на встановлення відкритих літніх майданчиків біля об’єктів громадського харчування та закладів продовольчої торгівлі</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b/>
          <w:color w:val="000000" w:themeColor="text1"/>
          <w:sz w:val="28"/>
          <w:szCs w:val="28"/>
          <w:lang w:val="ru-RU" w:eastAsia="uk-UA"/>
        </w:rPr>
        <w:t>на території Звягельської міської територіальної громади</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3.1. Підставою для встановлення відкритого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є</w:t>
      </w:r>
      <w:r w:rsidRPr="004F37B0">
        <w:rPr>
          <w:rFonts w:ascii="Times New Roman" w:eastAsia="Arial" w:hAnsi="Times New Roman" w:cs="Times New Roman"/>
          <w:color w:val="000000" w:themeColor="text1"/>
          <w:sz w:val="28"/>
          <w:szCs w:val="28"/>
          <w:lang w:val="ru-RU" w:eastAsia="uk-UA"/>
        </w:rPr>
        <w:t xml:space="preserve"> рішення виконавчого комітету Звягельської </w:t>
      </w:r>
      <w:r w:rsidR="0092164C" w:rsidRPr="004F37B0">
        <w:rPr>
          <w:rFonts w:ascii="Times New Roman" w:eastAsia="Arial" w:hAnsi="Times New Roman" w:cs="Times New Roman"/>
          <w:color w:val="000000" w:themeColor="text1"/>
          <w:sz w:val="28"/>
          <w:szCs w:val="28"/>
          <w:lang w:val="ru-RU" w:eastAsia="uk-UA"/>
        </w:rPr>
        <w:t xml:space="preserve">міської ради, наявність </w:t>
      </w:r>
      <w:proofErr w:type="gramStart"/>
      <w:r w:rsidR="0092164C" w:rsidRPr="004F37B0">
        <w:rPr>
          <w:rFonts w:ascii="Times New Roman" w:eastAsia="Arial" w:hAnsi="Times New Roman" w:cs="Times New Roman"/>
          <w:color w:val="000000" w:themeColor="text1"/>
          <w:sz w:val="28"/>
          <w:szCs w:val="28"/>
          <w:lang w:val="ru-RU" w:eastAsia="uk-UA"/>
        </w:rPr>
        <w:t>Договору</w:t>
      </w:r>
      <w:r w:rsidRPr="004F37B0">
        <w:rPr>
          <w:rFonts w:ascii="Times New Roman" w:eastAsia="Arial" w:hAnsi="Times New Roman" w:cs="Times New Roman"/>
          <w:color w:val="000000" w:themeColor="text1"/>
          <w:sz w:val="28"/>
          <w:szCs w:val="28"/>
          <w:lang w:val="ru-RU" w:eastAsia="uk-UA"/>
        </w:rPr>
        <w:t xml:space="preserve">  відкритого</w:t>
      </w:r>
      <w:proofErr w:type="gramEnd"/>
      <w:r w:rsidRPr="004F37B0">
        <w:rPr>
          <w:rFonts w:ascii="Times New Roman" w:eastAsia="Arial" w:hAnsi="Times New Roman" w:cs="Times New Roman"/>
          <w:color w:val="000000" w:themeColor="text1"/>
          <w:sz w:val="28"/>
          <w:szCs w:val="28"/>
          <w:lang w:val="ru-RU" w:eastAsia="uk-UA"/>
        </w:rPr>
        <w:t xml:space="preserve"> літнього майданчика</w:t>
      </w:r>
      <w:r w:rsidRPr="004F37B0">
        <w:rPr>
          <w:rFonts w:ascii="Times New Roman" w:eastAsia="Arial" w:hAnsi="Times New Roman" w:cs="Times New Roman"/>
          <w:color w:val="000000" w:themeColor="text1"/>
          <w:sz w:val="28"/>
          <w:szCs w:val="28"/>
          <w:lang w:eastAsia="uk-UA"/>
        </w:rPr>
        <w:t>.</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lastRenderedPageBreak/>
        <w:t xml:space="preserve">3.2. Порядок укладання </w:t>
      </w:r>
      <w:proofErr w:type="gramStart"/>
      <w:r w:rsidRPr="004F37B0">
        <w:rPr>
          <w:rFonts w:ascii="Times New Roman" w:eastAsia="Arial" w:hAnsi="Times New Roman" w:cs="Times New Roman"/>
          <w:color w:val="000000" w:themeColor="text1"/>
          <w:sz w:val="28"/>
          <w:szCs w:val="28"/>
          <w:lang w:val="ru-RU" w:eastAsia="uk-UA"/>
        </w:rPr>
        <w:t>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w:t>
      </w:r>
      <w:proofErr w:type="gramEnd"/>
      <w:r w:rsidR="0029594C" w:rsidRPr="004F37B0">
        <w:rPr>
          <w:rFonts w:ascii="Times New Roman" w:eastAsia="Arial" w:hAnsi="Times New Roman" w:cs="Times New Roman"/>
          <w:color w:val="000000" w:themeColor="text1"/>
          <w:sz w:val="28"/>
          <w:szCs w:val="28"/>
          <w:lang w:val="ru-RU" w:eastAsia="uk-UA"/>
        </w:rPr>
        <w:t xml:space="preserve">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3.2.1. Для укладання 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для здійснення підприємницької діяльності суб’єкт господарювання подає до Звягельської міської ради  у відділ економічного планування та підприємницької діяльності міської ради письмову (електронну) заяву на електронну пошту </w:t>
      </w:r>
      <w:hyperlink r:id="rId7" w:history="1">
        <w:r w:rsidR="0029594C" w:rsidRPr="004F37B0">
          <w:rPr>
            <w:rFonts w:ascii="Times New Roman" w:eastAsia="Arial" w:hAnsi="Times New Roman" w:cs="Times New Roman"/>
            <w:color w:val="000000" w:themeColor="text1"/>
            <w:sz w:val="28"/>
            <w:szCs w:val="28"/>
            <w:u w:val="single"/>
            <w:lang w:val="en-US" w:eastAsia="uk-UA"/>
          </w:rPr>
          <w:t>economycity@ukr.net</w:t>
        </w:r>
      </w:hyperlink>
      <w:r w:rsidR="0029594C" w:rsidRPr="004F37B0">
        <w:rPr>
          <w:rFonts w:ascii="Times New Roman" w:eastAsia="Arial"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3.2.2. До заяви додаються: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документа, що посвідчує право власності або право користування приміщенням (свідоцтво про право власності, паспорт привязки,  договір оренди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технічного паспорта  на приміщення (паспорт привязки) біля якого встановлюється відкритий літній майданчик</w:t>
      </w:r>
      <w:r w:rsidRPr="004F37B0">
        <w:rPr>
          <w:rFonts w:ascii="Times New Roman" w:eastAsia="Arial" w:hAnsi="Times New Roman" w:cs="Times New Roman"/>
          <w:color w:val="000000" w:themeColor="text1"/>
          <w:sz w:val="28"/>
          <w:szCs w:val="28"/>
          <w:lang w:eastAsia="uk-UA"/>
        </w:rPr>
        <w:t>.</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3.2.2.3</w:t>
      </w:r>
      <w:r w:rsidR="0029594C" w:rsidRPr="004F37B0">
        <w:rPr>
          <w:rFonts w:ascii="Times New Roman" w:eastAsia="Arial" w:hAnsi="Times New Roman" w:cs="Times New Roman"/>
          <w:color w:val="000000" w:themeColor="text1"/>
          <w:sz w:val="28"/>
          <w:szCs w:val="28"/>
          <w:lang w:eastAsia="uk-UA"/>
        </w:rPr>
        <w:t xml:space="preserve">. 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(за наявності), тощо). </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3.2.2.4</w:t>
      </w:r>
      <w:r w:rsidR="0029594C" w:rsidRPr="004F37B0">
        <w:rPr>
          <w:rFonts w:ascii="Times New Roman" w:eastAsia="Arial" w:hAnsi="Times New Roman" w:cs="Times New Roman"/>
          <w:color w:val="000000" w:themeColor="text1"/>
          <w:sz w:val="28"/>
          <w:szCs w:val="28"/>
          <w:lang w:eastAsia="uk-UA"/>
        </w:rPr>
        <w:t xml:space="preserve">. Схему </w:t>
      </w:r>
      <w:r w:rsidR="0029594C" w:rsidRPr="004F37B0">
        <w:rPr>
          <w:rFonts w:ascii="Times New Roman" w:eastAsia="Arial" w:hAnsi="Times New Roman" w:cs="Times New Roman"/>
          <w:color w:val="000000" w:themeColor="text1"/>
          <w:sz w:val="28"/>
          <w:szCs w:val="28"/>
          <w:highlight w:val="white"/>
          <w:lang w:val="ru-RU" w:eastAsia="uk-UA"/>
        </w:rPr>
        <w:t>прив’язки</w:t>
      </w:r>
      <w:r w:rsidR="0029594C" w:rsidRPr="004F37B0">
        <w:rPr>
          <w:rFonts w:ascii="Times New Roman" w:eastAsia="Arial" w:hAnsi="Times New Roman" w:cs="Times New Roman"/>
          <w:color w:val="000000" w:themeColor="text1"/>
          <w:sz w:val="28"/>
          <w:szCs w:val="28"/>
          <w:highlight w:val="white"/>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видану управлінням містобудування, архітектури та земельних відносин міської</w:t>
      </w:r>
      <w:r w:rsidR="0029594C" w:rsidRPr="004F37B0">
        <w:rPr>
          <w:rFonts w:ascii="Times New Roman" w:eastAsia="Arial" w:hAnsi="Times New Roman" w:cs="Times New Roman"/>
          <w:color w:val="000000" w:themeColor="text1"/>
          <w:sz w:val="28"/>
          <w:szCs w:val="28"/>
          <w:lang w:val="ru-RU" w:eastAsia="uk-UA"/>
        </w:rPr>
        <w:t xml:space="preserve"> ради.</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3.2.3. Протягом 15</w:t>
      </w:r>
      <w:r w:rsidR="0029594C" w:rsidRPr="004F37B0">
        <w:rPr>
          <w:rFonts w:ascii="Times New Roman" w:eastAsia="Arial" w:hAnsi="Times New Roman" w:cs="Times New Roman"/>
          <w:color w:val="000000" w:themeColor="text1"/>
          <w:sz w:val="28"/>
          <w:szCs w:val="28"/>
          <w:lang w:eastAsia="uk-UA"/>
        </w:rPr>
        <w:t xml:space="preserve"> - ти робочих днів відділ економічного планування та підприємницької діяльності міської ради готує проект рішення виконавчого комітету Звягельської міської ради про погодження місця розташування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3.2.4. На підставі прийнятого рішення, Договір видається суб’єкту господарювання в </w:t>
      </w:r>
      <w:r w:rsidRPr="004F37B0">
        <w:rPr>
          <w:rFonts w:ascii="Times New Roman" w:eastAsia="Arial" w:hAnsi="Times New Roman" w:cs="Times New Roman"/>
          <w:color w:val="000000" w:themeColor="text1"/>
          <w:sz w:val="28"/>
          <w:szCs w:val="28"/>
          <w:lang w:eastAsia="uk-UA"/>
        </w:rPr>
        <w:t>одно</w:t>
      </w:r>
      <w:r w:rsidRPr="004F37B0">
        <w:rPr>
          <w:rFonts w:ascii="Times New Roman" w:eastAsia="Arial" w:hAnsi="Times New Roman" w:cs="Times New Roman"/>
          <w:color w:val="000000" w:themeColor="text1"/>
          <w:sz w:val="28"/>
          <w:szCs w:val="28"/>
          <w:lang w:val="ru-RU" w:eastAsia="uk-UA"/>
        </w:rPr>
        <w:t>му примірнику терміном на один сезон при першому встановленні.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 xml:space="preserve">4. Порядок оплати за розміщення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4.1.</w:t>
      </w:r>
      <w:r w:rsidRPr="004F37B0">
        <w:rPr>
          <w:rFonts w:ascii="Times New Roman" w:eastAsia="Arial" w:hAnsi="Times New Roman" w:cs="Times New Roman"/>
          <w:color w:val="000000" w:themeColor="text1"/>
          <w:sz w:val="28"/>
          <w:szCs w:val="28"/>
          <w:lang w:val="ru-RU" w:eastAsia="uk-UA"/>
        </w:rPr>
        <w:t xml:space="preserve"> За наявності документа на користування земельною ділянкою для комерційної діяльності плата </w:t>
      </w:r>
      <w:proofErr w:type="gramStart"/>
      <w:r w:rsidRPr="004F37B0">
        <w:rPr>
          <w:rFonts w:ascii="Times New Roman" w:eastAsia="Arial" w:hAnsi="Times New Roman" w:cs="Times New Roman"/>
          <w:color w:val="000000" w:themeColor="text1"/>
          <w:sz w:val="28"/>
          <w:szCs w:val="28"/>
          <w:lang w:val="ru-RU" w:eastAsia="uk-UA"/>
        </w:rPr>
        <w:t>до бюджету</w:t>
      </w:r>
      <w:proofErr w:type="gramEnd"/>
      <w:r w:rsidRPr="004F37B0">
        <w:rPr>
          <w:rFonts w:ascii="Times New Roman" w:eastAsia="Arial" w:hAnsi="Times New Roman" w:cs="Times New Roman"/>
          <w:color w:val="000000" w:themeColor="text1"/>
          <w:sz w:val="28"/>
          <w:szCs w:val="28"/>
          <w:lang w:val="ru-RU" w:eastAsia="uk-UA"/>
        </w:rPr>
        <w:t xml:space="preserve"> Звягельської МТГ не здійснюється.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Розмір місячної плати за розміщення відкритого літнього майданчика встановлюється на підставі розрахунку за 1 кв. м вказаної у схемі прив’язки площі:</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Рп = П * 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*1 %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де Рп – розмір плати за 1 місяць, грн,</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 – загальна площа майданчика , м</w:t>
      </w:r>
      <w:r w:rsidRPr="004F37B0">
        <w:rPr>
          <w:rFonts w:ascii="Times New Roman" w:eastAsia="Times New Roman" w:hAnsi="Times New Roman" w:cs="Times New Roman"/>
          <w:color w:val="000000" w:themeColor="text1"/>
          <w:sz w:val="28"/>
          <w:szCs w:val="28"/>
          <w:vertAlign w:val="superscript"/>
          <w:lang w:eastAsia="ru-RU"/>
        </w:rPr>
        <w:t>2</w:t>
      </w:r>
      <w:r w:rsidRPr="004F37B0">
        <w:rPr>
          <w:rFonts w:ascii="Times New Roman" w:eastAsia="Times New Roman" w:hAnsi="Times New Roman" w:cs="Times New Roman"/>
          <w:color w:val="000000" w:themeColor="text1"/>
          <w:sz w:val="28"/>
          <w:szCs w:val="28"/>
          <w:lang w:eastAsia="ru-RU"/>
        </w:rPr>
        <w:t xml:space="preserve">,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 розмір мінімальної заробітної плати, що діє на момент надання погодження.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Суб’єкт господарювання здійснює оплату за розміщення відкритого літнього майданчика щомісячно до 25 числа поточного місяця на рахунок міського </w:t>
      </w:r>
      <w:proofErr w:type="gramStart"/>
      <w:r w:rsidRPr="004F37B0">
        <w:rPr>
          <w:rFonts w:ascii="Times New Roman" w:eastAsia="Arial" w:hAnsi="Times New Roman" w:cs="Times New Roman"/>
          <w:color w:val="000000" w:themeColor="text1"/>
          <w:sz w:val="28"/>
          <w:szCs w:val="28"/>
          <w:lang w:val="ru-RU" w:eastAsia="uk-UA"/>
        </w:rPr>
        <w:t>бюджету  у</w:t>
      </w:r>
      <w:proofErr w:type="gramEnd"/>
      <w:r w:rsidRPr="004F37B0">
        <w:rPr>
          <w:rFonts w:ascii="Times New Roman" w:eastAsia="Arial" w:hAnsi="Times New Roman" w:cs="Times New Roman"/>
          <w:color w:val="000000" w:themeColor="text1"/>
          <w:sz w:val="28"/>
          <w:szCs w:val="28"/>
          <w:lang w:val="ru-RU" w:eastAsia="uk-UA"/>
        </w:rPr>
        <w:t xml:space="preserve"> розмірах</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них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Договорі .</w:t>
      </w:r>
    </w:p>
    <w:p w:rsidR="0029594C" w:rsidRPr="004F37B0" w:rsidRDefault="0029594C" w:rsidP="00001A29">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4</w:t>
      </w:r>
      <w:r w:rsidRPr="004F37B0">
        <w:rPr>
          <w:rFonts w:ascii="Times New Roman" w:eastAsia="Arial" w:hAnsi="Times New Roman" w:cs="Times New Roman"/>
          <w:color w:val="000000" w:themeColor="text1"/>
          <w:sz w:val="28"/>
          <w:szCs w:val="28"/>
          <w:lang w:val="ru-RU" w:eastAsia="uk-UA"/>
        </w:rPr>
        <w:t xml:space="preserve">. Нарахування плати припиняється з дати демонтажу відкритого літнього майданчика,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highlight w:val="white"/>
          <w:lang w:val="ru-RU" w:eastAsia="uk-UA"/>
        </w:rPr>
      </w:pPr>
      <w:r w:rsidRPr="004F37B0">
        <w:rPr>
          <w:rFonts w:ascii="Times New Roman" w:eastAsia="Arial" w:hAnsi="Times New Roman" w:cs="Times New Roman"/>
          <w:b/>
          <w:color w:val="000000" w:themeColor="text1"/>
          <w:sz w:val="28"/>
          <w:szCs w:val="28"/>
          <w:highlight w:val="white"/>
          <w:lang w:val="ru-RU" w:eastAsia="uk-UA"/>
        </w:rPr>
        <w:lastRenderedPageBreak/>
        <w:t xml:space="preserve">5. Продовження терміну дії </w:t>
      </w:r>
      <w:proofErr w:type="gramStart"/>
      <w:r w:rsidRPr="004F37B0">
        <w:rPr>
          <w:rFonts w:ascii="Times New Roman" w:eastAsia="Arial" w:hAnsi="Times New Roman" w:cs="Times New Roman"/>
          <w:b/>
          <w:color w:val="000000" w:themeColor="text1"/>
          <w:sz w:val="28"/>
          <w:szCs w:val="28"/>
          <w:highlight w:val="white"/>
          <w:lang w:val="ru-RU" w:eastAsia="uk-UA"/>
        </w:rPr>
        <w:t xml:space="preserve">Договора  </w:t>
      </w:r>
      <w:r w:rsidRPr="004F37B0">
        <w:rPr>
          <w:rFonts w:ascii="Times New Roman" w:eastAsia="Arial" w:hAnsi="Times New Roman" w:cs="Times New Roman"/>
          <w:b/>
          <w:color w:val="000000" w:themeColor="text1"/>
          <w:sz w:val="28"/>
          <w:szCs w:val="28"/>
          <w:lang w:val="ru-RU" w:eastAsia="uk-UA"/>
        </w:rPr>
        <w:t>відкритого</w:t>
      </w:r>
      <w:proofErr w:type="gramEnd"/>
      <w:r w:rsidRPr="004F37B0">
        <w:rPr>
          <w:rFonts w:ascii="Times New Roman" w:eastAsia="Arial" w:hAnsi="Times New Roman" w:cs="Times New Roman"/>
          <w:b/>
          <w:color w:val="000000" w:themeColor="text1"/>
          <w:sz w:val="28"/>
          <w:szCs w:val="28"/>
          <w:lang w:val="ru-RU" w:eastAsia="uk-UA"/>
        </w:rPr>
        <w:t xml:space="preserve"> літнього майданчика</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highlight w:val="yellow"/>
          <w:lang w:eastAsia="uk-UA"/>
        </w:rPr>
      </w:pPr>
      <w:r w:rsidRPr="004F37B0">
        <w:rPr>
          <w:rFonts w:ascii="Times New Roman" w:eastAsia="Arial" w:hAnsi="Times New Roman" w:cs="Times New Roman"/>
          <w:color w:val="000000" w:themeColor="text1"/>
          <w:sz w:val="28"/>
          <w:szCs w:val="28"/>
          <w:highlight w:val="white"/>
          <w:lang w:val="ru-RU" w:eastAsia="uk-UA"/>
        </w:rPr>
        <w:t xml:space="preserve">5.1. Термін дії </w:t>
      </w:r>
      <w:proofErr w:type="gramStart"/>
      <w:r w:rsidRPr="004F37B0">
        <w:rPr>
          <w:rFonts w:ascii="Times New Roman" w:eastAsia="Arial" w:hAnsi="Times New Roman" w:cs="Times New Roman"/>
          <w:color w:val="000000" w:themeColor="text1"/>
          <w:sz w:val="28"/>
          <w:szCs w:val="28"/>
          <w:highlight w:val="white"/>
          <w:lang w:val="ru-RU" w:eastAsia="uk-UA"/>
        </w:rPr>
        <w:t>Договору</w:t>
      </w:r>
      <w:r w:rsidR="0029594C" w:rsidRPr="004F37B0">
        <w:rPr>
          <w:rFonts w:ascii="Times New Roman" w:eastAsia="Arial" w:hAnsi="Times New Roman" w:cs="Times New Roman"/>
          <w:color w:val="000000" w:themeColor="text1"/>
          <w:sz w:val="28"/>
          <w:szCs w:val="28"/>
          <w:highlight w:val="white"/>
          <w:lang w:val="ru-RU" w:eastAsia="uk-UA"/>
        </w:rPr>
        <w:t xml:space="preserve">  </w:t>
      </w:r>
      <w:r w:rsidR="0029594C" w:rsidRPr="004F37B0">
        <w:rPr>
          <w:rFonts w:ascii="Times New Roman" w:eastAsia="Arial" w:hAnsi="Times New Roman" w:cs="Times New Roman"/>
          <w:color w:val="000000" w:themeColor="text1"/>
          <w:sz w:val="28"/>
          <w:szCs w:val="28"/>
          <w:lang w:val="ru-RU" w:eastAsia="uk-UA"/>
        </w:rPr>
        <w:t>відкритого</w:t>
      </w:r>
      <w:proofErr w:type="gramEnd"/>
      <w:r w:rsidR="0029594C" w:rsidRPr="004F37B0">
        <w:rPr>
          <w:rFonts w:ascii="Times New Roman" w:eastAsia="Arial" w:hAnsi="Times New Roman" w:cs="Times New Roman"/>
          <w:color w:val="000000" w:themeColor="text1"/>
          <w:sz w:val="28"/>
          <w:szCs w:val="28"/>
          <w:lang w:val="ru-RU" w:eastAsia="uk-UA"/>
        </w:rPr>
        <w:t xml:space="preserve"> літнього майданчика</w:t>
      </w:r>
      <w:r w:rsidR="0029594C" w:rsidRPr="004F37B0">
        <w:rPr>
          <w:rFonts w:ascii="Times New Roman" w:eastAsia="Arial" w:hAnsi="Times New Roman" w:cs="Times New Roman"/>
          <w:color w:val="000000" w:themeColor="text1"/>
          <w:sz w:val="28"/>
          <w:szCs w:val="28"/>
          <w:highlight w:val="white"/>
          <w:lang w:val="ru-RU" w:eastAsia="uk-UA"/>
        </w:rPr>
        <w:t xml:space="preserve"> продовжується на підставі заяви, як</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подає</w:t>
      </w:r>
      <w:r w:rsidR="0029594C" w:rsidRPr="004F37B0">
        <w:rPr>
          <w:rFonts w:ascii="Times New Roman" w:eastAsia="Arial" w:hAnsi="Times New Roman" w:cs="Times New Roman"/>
          <w:color w:val="000000" w:themeColor="text1"/>
          <w:sz w:val="28"/>
          <w:szCs w:val="28"/>
          <w:lang w:val="ru-RU" w:eastAsia="uk-UA"/>
        </w:rPr>
        <w:t xml:space="preserve"> суб’єкт господарювання Звягельської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eastAsia="uk-UA"/>
        </w:rPr>
        <w:t xml:space="preserve">5.2. </w:t>
      </w:r>
      <w:r w:rsidRPr="004F37B0">
        <w:rPr>
          <w:rFonts w:ascii="Times New Roman" w:eastAsia="Arial" w:hAnsi="Times New Roman" w:cs="Times New Roman"/>
          <w:color w:val="000000" w:themeColor="text1"/>
          <w:sz w:val="28"/>
          <w:szCs w:val="28"/>
          <w:highlight w:val="white"/>
          <w:lang w:val="ru-RU" w:eastAsia="uk-UA"/>
        </w:rPr>
        <w:t>До заяви додається</w:t>
      </w:r>
      <w:r w:rsidR="0092164C" w:rsidRPr="004F37B0">
        <w:rPr>
          <w:rFonts w:ascii="Times New Roman" w:eastAsia="Arial" w:hAnsi="Times New Roman" w:cs="Times New Roman"/>
          <w:color w:val="000000" w:themeColor="text1"/>
          <w:sz w:val="28"/>
          <w:szCs w:val="28"/>
          <w:lang w:val="ru-RU" w:eastAsia="uk-UA"/>
        </w:rPr>
        <w:t xml:space="preserve"> оригінал </w:t>
      </w:r>
      <w:proofErr w:type="gramStart"/>
      <w:r w:rsidR="0092164C" w:rsidRPr="004F37B0">
        <w:rPr>
          <w:rFonts w:ascii="Times New Roman" w:eastAsia="Arial" w:hAnsi="Times New Roman" w:cs="Times New Roman"/>
          <w:color w:val="000000" w:themeColor="text1"/>
          <w:sz w:val="28"/>
          <w:szCs w:val="28"/>
          <w:lang w:val="ru-RU" w:eastAsia="uk-UA"/>
        </w:rPr>
        <w:t>Договору</w:t>
      </w:r>
      <w:r w:rsidRPr="004F37B0">
        <w:rPr>
          <w:rFonts w:ascii="Times New Roman" w:eastAsia="Arial" w:hAnsi="Times New Roman" w:cs="Times New Roman"/>
          <w:color w:val="000000" w:themeColor="text1"/>
          <w:sz w:val="28"/>
          <w:szCs w:val="28"/>
          <w:lang w:val="ru-RU" w:eastAsia="uk-UA"/>
        </w:rPr>
        <w:t xml:space="preserve">  відкритого</w:t>
      </w:r>
      <w:proofErr w:type="gramEnd"/>
      <w:r w:rsidRPr="004F37B0">
        <w:rPr>
          <w:rFonts w:ascii="Times New Roman" w:eastAsia="Arial" w:hAnsi="Times New Roman" w:cs="Times New Roman"/>
          <w:color w:val="000000" w:themeColor="text1"/>
          <w:sz w:val="28"/>
          <w:szCs w:val="28"/>
          <w:lang w:val="ru-RU" w:eastAsia="uk-UA"/>
        </w:rPr>
        <w:t xml:space="preserve"> літнього майданчика, який необхідно продовжити.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5.</w:t>
      </w:r>
      <w:r w:rsidRPr="004F37B0">
        <w:rPr>
          <w:rFonts w:ascii="Times New Roman" w:eastAsia="Arial" w:hAnsi="Times New Roman" w:cs="Times New Roman"/>
          <w:color w:val="000000" w:themeColor="text1"/>
          <w:sz w:val="28"/>
          <w:szCs w:val="28"/>
          <w:highlight w:val="white"/>
          <w:lang w:eastAsia="uk-UA"/>
        </w:rPr>
        <w:t>3</w:t>
      </w:r>
      <w:r w:rsidR="0092164C" w:rsidRPr="004F37B0">
        <w:rPr>
          <w:rFonts w:ascii="Times New Roman" w:eastAsia="Arial" w:hAnsi="Times New Roman" w:cs="Times New Roman"/>
          <w:color w:val="000000" w:themeColor="text1"/>
          <w:sz w:val="28"/>
          <w:szCs w:val="28"/>
          <w:highlight w:val="white"/>
          <w:lang w:val="ru-RU" w:eastAsia="uk-UA"/>
        </w:rPr>
        <w:t xml:space="preserve">. У продовженні дії </w:t>
      </w:r>
      <w:proofErr w:type="gramStart"/>
      <w:r w:rsidR="0092164C" w:rsidRPr="004F37B0">
        <w:rPr>
          <w:rFonts w:ascii="Times New Roman" w:eastAsia="Arial" w:hAnsi="Times New Roman" w:cs="Times New Roman"/>
          <w:color w:val="000000" w:themeColor="text1"/>
          <w:sz w:val="28"/>
          <w:szCs w:val="28"/>
          <w:highlight w:val="white"/>
          <w:lang w:val="ru-RU" w:eastAsia="uk-UA"/>
        </w:rPr>
        <w:t xml:space="preserve">Договору </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відкритого</w:t>
      </w:r>
      <w:proofErr w:type="gramEnd"/>
      <w:r w:rsidRPr="004F37B0">
        <w:rPr>
          <w:rFonts w:ascii="Times New Roman" w:eastAsia="Arial" w:hAnsi="Times New Roman" w:cs="Times New Roman"/>
          <w:color w:val="000000" w:themeColor="text1"/>
          <w:sz w:val="28"/>
          <w:szCs w:val="28"/>
          <w:lang w:val="ru-RU" w:eastAsia="uk-UA"/>
        </w:rPr>
        <w:t xml:space="preserve"> літнього майданчика</w:t>
      </w:r>
      <w:r w:rsidRPr="004F37B0">
        <w:rPr>
          <w:rFonts w:ascii="Times New Roman" w:eastAsia="Arial" w:hAnsi="Times New Roman" w:cs="Times New Roman"/>
          <w:color w:val="000000" w:themeColor="text1"/>
          <w:sz w:val="28"/>
          <w:szCs w:val="28"/>
          <w:highlight w:val="white"/>
          <w:lang w:val="ru-RU" w:eastAsia="uk-UA"/>
        </w:rPr>
        <w:t xml:space="preserve"> може бути відмовлено за таких обставин:</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5.3.1.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 xml:space="preserve">суб’єкта господарювання </w:t>
      </w:r>
      <w:r w:rsidRPr="004F37B0">
        <w:rPr>
          <w:rFonts w:ascii="Times New Roman" w:eastAsia="Arial" w:hAnsi="Times New Roman" w:cs="Times New Roman"/>
          <w:color w:val="000000" w:themeColor="text1"/>
          <w:sz w:val="28"/>
          <w:szCs w:val="28"/>
          <w:highlight w:val="white"/>
          <w:lang w:val="ru-RU" w:eastAsia="uk-UA"/>
        </w:rPr>
        <w:t>існує заборгованість з оплати за розміщення відкритого літнього майданчика (до часу погашення заборгованості)</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5.3.2. Наявність системних порушень суб’єктом господарювання (розташування, зовнішнього вигляду та режиму роботи відкритого літнього майданчика), </w:t>
      </w:r>
      <w:r w:rsidRPr="004F37B0">
        <w:rPr>
          <w:rFonts w:ascii="Times New Roman" w:eastAsia="Arial" w:hAnsi="Times New Roman" w:cs="Times New Roman"/>
          <w:color w:val="000000" w:themeColor="text1"/>
          <w:sz w:val="28"/>
          <w:szCs w:val="28"/>
          <w:highlight w:val="white"/>
          <w:lang w:eastAsia="uk-UA"/>
        </w:rPr>
        <w:t>(трьох і більше порушень протягом сезону</w:t>
      </w:r>
      <w:r w:rsidRPr="004F37B0">
        <w:rPr>
          <w:rFonts w:ascii="Times New Roman" w:eastAsia="Arial" w:hAnsi="Times New Roman" w:cs="Times New Roman"/>
          <w:color w:val="000000" w:themeColor="text1"/>
          <w:sz w:val="28"/>
          <w:szCs w:val="28"/>
          <w:lang w:eastAsia="uk-UA"/>
        </w:rPr>
        <w:t xml:space="preserve">) є підставою для відмови у продовженні </w:t>
      </w:r>
      <w:r w:rsidRPr="004F37B0">
        <w:rPr>
          <w:rFonts w:ascii="Times New Roman" w:eastAsia="Arial" w:hAnsi="Times New Roman" w:cs="Times New Roman"/>
          <w:color w:val="000000" w:themeColor="text1"/>
          <w:sz w:val="28"/>
          <w:szCs w:val="28"/>
          <w:highlight w:val="white"/>
          <w:lang w:eastAsia="uk-UA"/>
        </w:rPr>
        <w:t>терміном на рік</w:t>
      </w:r>
      <w:r w:rsidRPr="004F37B0">
        <w:rPr>
          <w:rFonts w:ascii="Times New Roman" w:eastAsia="Arial" w:hAnsi="Times New Roman" w:cs="Times New Roman"/>
          <w:color w:val="000000" w:themeColor="text1"/>
          <w:sz w:val="28"/>
          <w:szCs w:val="28"/>
          <w:lang w:eastAsia="uk-UA"/>
        </w:rPr>
        <w:t xml:space="preserve"> розташування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 xml:space="preserve">5.4. Відділ економічного планування та підприємницької діяльності </w:t>
      </w:r>
      <w:r w:rsidRPr="004F37B0">
        <w:rPr>
          <w:rFonts w:ascii="Times New Roman" w:eastAsia="Arial" w:hAnsi="Times New Roman" w:cs="Times New Roman"/>
          <w:color w:val="000000" w:themeColor="text1"/>
          <w:sz w:val="28"/>
          <w:szCs w:val="28"/>
          <w:highlight w:val="white"/>
          <w:lang w:eastAsia="uk-UA"/>
        </w:rPr>
        <w:t xml:space="preserve">готує проект рішення про </w:t>
      </w:r>
      <w:r w:rsidR="0092164C" w:rsidRPr="004F37B0">
        <w:rPr>
          <w:rFonts w:ascii="Times New Roman" w:eastAsia="Arial" w:hAnsi="Times New Roman" w:cs="Times New Roman"/>
          <w:color w:val="000000" w:themeColor="text1"/>
          <w:sz w:val="28"/>
          <w:szCs w:val="28"/>
          <w:highlight w:val="white"/>
          <w:lang w:eastAsia="uk-UA"/>
        </w:rPr>
        <w:t>продовження терміну дії Договору</w:t>
      </w:r>
      <w:r w:rsidRPr="004F37B0">
        <w:rPr>
          <w:rFonts w:ascii="Times New Roman" w:eastAsia="Arial" w:hAnsi="Times New Roman" w:cs="Times New Roman"/>
          <w:color w:val="000000" w:themeColor="text1"/>
          <w:sz w:val="28"/>
          <w:szCs w:val="28"/>
          <w:highlight w:val="white"/>
          <w:lang w:eastAsia="uk-UA"/>
        </w:rPr>
        <w:t xml:space="preserve">  та направляє </w:t>
      </w:r>
      <w:r w:rsidRPr="004F37B0">
        <w:rPr>
          <w:rFonts w:ascii="Times New Roman" w:eastAsia="Arial" w:hAnsi="Times New Roman" w:cs="Times New Roman"/>
          <w:color w:val="000000" w:themeColor="text1"/>
          <w:sz w:val="28"/>
          <w:szCs w:val="28"/>
          <w:lang w:eastAsia="uk-UA"/>
        </w:rPr>
        <w:t xml:space="preserve">суб’єкту господарювання </w:t>
      </w:r>
      <w:r w:rsidR="0092164C" w:rsidRPr="004F37B0">
        <w:rPr>
          <w:rFonts w:ascii="Times New Roman" w:eastAsia="Arial" w:hAnsi="Times New Roman" w:cs="Times New Roman"/>
          <w:color w:val="000000" w:themeColor="text1"/>
          <w:sz w:val="28"/>
          <w:szCs w:val="28"/>
          <w:highlight w:val="white"/>
          <w:lang w:eastAsia="uk-UA"/>
        </w:rPr>
        <w:t>примірник Договору</w:t>
      </w:r>
      <w:r w:rsidRPr="004F37B0">
        <w:rPr>
          <w:rFonts w:ascii="Times New Roman" w:eastAsia="Arial" w:hAnsi="Times New Roman" w:cs="Times New Roman"/>
          <w:color w:val="000000" w:themeColor="text1"/>
          <w:sz w:val="28"/>
          <w:szCs w:val="28"/>
          <w:highlight w:val="white"/>
          <w:lang w:eastAsia="uk-UA"/>
        </w:rPr>
        <w:t xml:space="preserve"> з продовженням терміну розташування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За наявності підстав дл</w:t>
      </w:r>
      <w:r w:rsidR="0092164C" w:rsidRPr="004F37B0">
        <w:rPr>
          <w:rFonts w:ascii="Times New Roman" w:eastAsia="Arial" w:hAnsi="Times New Roman" w:cs="Times New Roman"/>
          <w:color w:val="000000" w:themeColor="text1"/>
          <w:sz w:val="28"/>
          <w:szCs w:val="28"/>
          <w:highlight w:val="white"/>
          <w:lang w:eastAsia="uk-UA"/>
        </w:rPr>
        <w:t>я відмови у продовженні Договору</w:t>
      </w:r>
      <w:r w:rsidRPr="004F37B0">
        <w:rPr>
          <w:rFonts w:ascii="Times New Roman" w:eastAsia="Arial" w:hAnsi="Times New Roman" w:cs="Times New Roman"/>
          <w:color w:val="000000" w:themeColor="text1"/>
          <w:sz w:val="28"/>
          <w:szCs w:val="28"/>
          <w:highlight w:val="white"/>
          <w:lang w:eastAsia="uk-UA"/>
        </w:rPr>
        <w:t xml:space="preserve"> , скеровує лист про відмову у його продовженні.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6. Підстави та порядок здійснення демонтажу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біля об’єктів громадського харчування</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6.1.</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Самовільно встановлені відкриті літні майданчики біля об’єктів громадського харчування та закладів продовольчої торгівлі підлягають демонтажу.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6.2. При виявленні самовільно встановлених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Times New Roman" w:hAnsi="Times New Roman" w:cs="Times New Roman"/>
          <w:color w:val="000000" w:themeColor="text1"/>
          <w:sz w:val="28"/>
          <w:szCs w:val="28"/>
          <w:lang w:eastAsia="uk-UA"/>
        </w:rPr>
        <w:t>Інспекція благоустрою при управлінні житлово-комунального господарства та екології міської ради</w:t>
      </w:r>
      <w:r w:rsidRPr="004F37B0">
        <w:rPr>
          <w:rFonts w:ascii="Times New Roman" w:eastAsia="Arial" w:hAnsi="Times New Roman" w:cs="Times New Roman"/>
          <w:color w:val="000000" w:themeColor="text1"/>
          <w:sz w:val="28"/>
          <w:szCs w:val="28"/>
          <w:lang w:val="ru-RU" w:eastAsia="uk-UA"/>
        </w:rPr>
        <w:t xml:space="preserve"> скеровує суб’єкту </w:t>
      </w:r>
      <w:proofErr w:type="gramStart"/>
      <w:r w:rsidRPr="004F37B0">
        <w:rPr>
          <w:rFonts w:ascii="Times New Roman" w:eastAsia="Arial" w:hAnsi="Times New Roman" w:cs="Times New Roman"/>
          <w:color w:val="000000" w:themeColor="text1"/>
          <w:sz w:val="28"/>
          <w:szCs w:val="28"/>
          <w:lang w:val="ru-RU" w:eastAsia="uk-UA"/>
        </w:rPr>
        <w:t>господарювання,  вимогу</w:t>
      </w:r>
      <w:proofErr w:type="gramEnd"/>
      <w:r w:rsidRPr="004F37B0">
        <w:rPr>
          <w:rFonts w:ascii="Times New Roman" w:eastAsia="Arial" w:hAnsi="Times New Roman" w:cs="Times New Roman"/>
          <w:color w:val="000000" w:themeColor="text1"/>
          <w:sz w:val="28"/>
          <w:szCs w:val="28"/>
          <w:lang w:val="ru-RU" w:eastAsia="uk-UA"/>
        </w:rPr>
        <w:t xml:space="preserve"> про усунення порушення </w:t>
      </w:r>
      <w:r w:rsidRPr="004F37B0">
        <w:rPr>
          <w:rFonts w:ascii="Times New Roman" w:eastAsia="Arial" w:hAnsi="Times New Roman" w:cs="Times New Roman"/>
          <w:color w:val="000000" w:themeColor="text1"/>
          <w:sz w:val="28"/>
          <w:szCs w:val="28"/>
          <w:lang w:eastAsia="uk-UA"/>
        </w:rPr>
        <w:t xml:space="preserve">цього </w:t>
      </w:r>
      <w:r w:rsidRPr="004F37B0">
        <w:rPr>
          <w:rFonts w:ascii="Times New Roman" w:eastAsia="Arial" w:hAnsi="Times New Roman" w:cs="Times New Roman"/>
          <w:color w:val="000000" w:themeColor="text1"/>
          <w:sz w:val="28"/>
          <w:szCs w:val="28"/>
          <w:lang w:val="ru-RU" w:eastAsia="uk-UA"/>
        </w:rPr>
        <w:t xml:space="preserve">Порядку.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Вимога вважається врученою у разі, якщо вона надсилається рекомендованим листом суб’єкту господарювання на юридичну</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6.3. </w:t>
      </w:r>
      <w:r w:rsidRPr="004F37B0">
        <w:rPr>
          <w:rFonts w:ascii="Times New Roman" w:eastAsia="Arial" w:hAnsi="Times New Roman" w:cs="Times New Roman"/>
          <w:color w:val="000000" w:themeColor="text1"/>
          <w:sz w:val="28"/>
          <w:szCs w:val="28"/>
          <w:lang w:val="ru-RU" w:eastAsia="uk-UA"/>
        </w:rPr>
        <w:t xml:space="preserve">Суб’єкт господарювання зобов’язаний самостійно за власний рахунок усунути порушення у термін,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ний у вимозі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r w:rsidR="00164AE2">
        <w:rPr>
          <w:rFonts w:ascii="Times New Roman" w:eastAsia="Times New Roman" w:hAnsi="Times New Roman" w:cs="Times New Roman"/>
          <w:color w:val="000000" w:themeColor="text1"/>
          <w:sz w:val="28"/>
          <w:szCs w:val="28"/>
          <w:lang w:eastAsia="uk-UA"/>
        </w:rPr>
        <w:t>.</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6.4. </w:t>
      </w:r>
      <w:r w:rsidRPr="004F37B0">
        <w:rPr>
          <w:rFonts w:ascii="Times New Roman" w:eastAsia="Arial" w:hAnsi="Times New Roman" w:cs="Times New Roman"/>
          <w:color w:val="000000" w:themeColor="text1"/>
          <w:sz w:val="28"/>
          <w:szCs w:val="28"/>
          <w:lang w:val="ru-RU" w:eastAsia="uk-UA"/>
        </w:rPr>
        <w:t>У разі</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виявлення самовільно встановленого майданчика</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власника якого встановити не вдалося, вимога не надсилається.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lastRenderedPageBreak/>
        <w:t xml:space="preserve">6.5. </w:t>
      </w:r>
      <w:r w:rsidRPr="004F37B0">
        <w:rPr>
          <w:rFonts w:ascii="Times New Roman" w:eastAsia="Arial" w:hAnsi="Times New Roman" w:cs="Times New Roman"/>
          <w:color w:val="000000" w:themeColor="text1"/>
          <w:sz w:val="28"/>
          <w:szCs w:val="28"/>
          <w:lang w:val="ru-RU" w:eastAsia="uk-UA"/>
        </w:rPr>
        <w:t xml:space="preserve">Демонтаж самовільних відкритих літніх майданчиків проводить КП «Звягельсервіс» згідно подання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6.6. </w:t>
      </w:r>
      <w:proofErr w:type="gramStart"/>
      <w:r w:rsidRPr="004F37B0">
        <w:rPr>
          <w:rFonts w:ascii="Times New Roman" w:eastAsia="Arial" w:hAnsi="Times New Roman" w:cs="Times New Roman"/>
          <w:color w:val="000000" w:themeColor="text1"/>
          <w:sz w:val="28"/>
          <w:szCs w:val="28"/>
          <w:lang w:val="ru-RU" w:eastAsia="uk-UA"/>
        </w:rPr>
        <w:t>Про проведений</w:t>
      </w:r>
      <w:proofErr w:type="gramEnd"/>
      <w:r w:rsidRPr="004F37B0">
        <w:rPr>
          <w:rFonts w:ascii="Times New Roman" w:eastAsia="Arial" w:hAnsi="Times New Roman" w:cs="Times New Roman"/>
          <w:color w:val="000000" w:themeColor="text1"/>
          <w:sz w:val="28"/>
          <w:szCs w:val="28"/>
          <w:lang w:val="ru-RU" w:eastAsia="uk-UA"/>
        </w:rPr>
        <w:t xml:space="preserve"> демонтаж відкритого літнього майданчика складається </w:t>
      </w:r>
      <w:r w:rsidRPr="004F37B0">
        <w:rPr>
          <w:rFonts w:ascii="Times New Roman" w:eastAsia="Arial" w:hAnsi="Times New Roman" w:cs="Times New Roman"/>
          <w:color w:val="000000" w:themeColor="text1"/>
          <w:sz w:val="28"/>
          <w:szCs w:val="28"/>
          <w:lang w:eastAsia="uk-UA"/>
        </w:rPr>
        <w:t>акт</w:t>
      </w:r>
      <w:r w:rsidRPr="004F37B0">
        <w:rPr>
          <w:rFonts w:ascii="Times New Roman" w:eastAsia="Arial" w:hAnsi="Times New Roman" w:cs="Times New Roman"/>
          <w:color w:val="000000" w:themeColor="text1"/>
          <w:sz w:val="28"/>
          <w:szCs w:val="28"/>
          <w:lang w:val="ru-RU" w:eastAsia="uk-UA"/>
        </w:rPr>
        <w:t xml:space="preserve"> проведення демонтажу відкритого літнього майданчика</w:t>
      </w:r>
      <w:r w:rsidRPr="004F37B0">
        <w:rPr>
          <w:rFonts w:ascii="Times New Roman" w:eastAsia="Arial" w:hAnsi="Times New Roman" w:cs="Times New Roman"/>
          <w:color w:val="000000" w:themeColor="text1"/>
          <w:sz w:val="28"/>
          <w:szCs w:val="28"/>
          <w:lang w:eastAsia="uk-UA"/>
        </w:rPr>
        <w:t>, який</w:t>
      </w:r>
      <w:r w:rsidRPr="004F37B0">
        <w:rPr>
          <w:rFonts w:ascii="Times New Roman" w:eastAsia="Arial" w:hAnsi="Times New Roman" w:cs="Times New Roman"/>
          <w:color w:val="000000" w:themeColor="text1"/>
          <w:sz w:val="28"/>
          <w:szCs w:val="28"/>
          <w:lang w:val="ru-RU" w:eastAsia="uk-UA"/>
        </w:rPr>
        <w:t xml:space="preserve"> підпису</w:t>
      </w:r>
      <w:r w:rsidRPr="004F37B0">
        <w:rPr>
          <w:rFonts w:ascii="Times New Roman" w:eastAsia="Arial" w:hAnsi="Times New Roman" w:cs="Times New Roman"/>
          <w:color w:val="000000" w:themeColor="text1"/>
          <w:sz w:val="28"/>
          <w:szCs w:val="28"/>
          <w:lang w:eastAsia="uk-UA"/>
        </w:rPr>
        <w:t>ють</w:t>
      </w:r>
      <w:r w:rsidRPr="004F37B0">
        <w:rPr>
          <w:rFonts w:ascii="Times New Roman" w:eastAsia="Arial" w:hAnsi="Times New Roman" w:cs="Times New Roman"/>
          <w:color w:val="000000" w:themeColor="text1"/>
          <w:sz w:val="28"/>
          <w:szCs w:val="28"/>
          <w:lang w:val="ru-RU" w:eastAsia="uk-UA"/>
        </w:rPr>
        <w:t xml:space="preserve"> працівники комунального підприємства “Звягельсервіс“ та інш</w:t>
      </w:r>
      <w:r w:rsidRPr="004F37B0">
        <w:rPr>
          <w:rFonts w:ascii="Times New Roman" w:eastAsia="Arial" w:hAnsi="Times New Roman" w:cs="Times New Roman"/>
          <w:color w:val="000000" w:themeColor="text1"/>
          <w:sz w:val="28"/>
          <w:szCs w:val="28"/>
          <w:lang w:eastAsia="uk-UA"/>
        </w:rPr>
        <w:t>і</w:t>
      </w:r>
      <w:r w:rsidRPr="004F37B0">
        <w:rPr>
          <w:rFonts w:ascii="Times New Roman" w:eastAsia="Arial" w:hAnsi="Times New Roman" w:cs="Times New Roman"/>
          <w:color w:val="000000" w:themeColor="text1"/>
          <w:sz w:val="28"/>
          <w:szCs w:val="28"/>
          <w:lang w:val="ru-RU" w:eastAsia="uk-UA"/>
        </w:rPr>
        <w:t xml:space="preserve"> особи,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були присутні при проведенні демонтажу.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6.7. </w:t>
      </w:r>
      <w:r w:rsidRPr="004F37B0">
        <w:rPr>
          <w:rFonts w:ascii="Times New Roman" w:eastAsia="Arial" w:hAnsi="Times New Roman" w:cs="Times New Roman"/>
          <w:color w:val="000000" w:themeColor="text1"/>
          <w:sz w:val="28"/>
          <w:szCs w:val="28"/>
          <w:lang w:val="ru-RU" w:eastAsia="uk-UA"/>
        </w:rPr>
        <w:t>Акт проведення демонтажу повинен містити: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О</w:t>
      </w:r>
      <w:r w:rsidRPr="004F37B0">
        <w:rPr>
          <w:rFonts w:ascii="Times New Roman" w:eastAsia="Arial" w:hAnsi="Times New Roman" w:cs="Times New Roman"/>
          <w:color w:val="000000" w:themeColor="text1"/>
          <w:sz w:val="28"/>
          <w:szCs w:val="28"/>
          <w:lang w:val="ru-RU" w:eastAsia="uk-UA"/>
        </w:rPr>
        <w:t>пис відкритого літнього майданчика (геометричні параметри, матеріали)</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Н</w:t>
      </w:r>
      <w:r w:rsidRPr="004F37B0">
        <w:rPr>
          <w:rFonts w:ascii="Times New Roman" w:eastAsia="Arial" w:hAnsi="Times New Roman" w:cs="Times New Roman"/>
          <w:color w:val="000000" w:themeColor="text1"/>
          <w:sz w:val="28"/>
          <w:szCs w:val="28"/>
          <w:lang w:val="ru-RU" w:eastAsia="uk-UA"/>
        </w:rPr>
        <w:t>азву та</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кількість елементів  відкритого літнього майданчика (стільці, столи, вази, дивани, парасолі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6.7.3. П</w:t>
      </w:r>
      <w:r w:rsidRPr="004F37B0">
        <w:rPr>
          <w:rFonts w:ascii="Times New Roman" w:eastAsia="Arial" w:hAnsi="Times New Roman" w:cs="Times New Roman"/>
          <w:color w:val="000000" w:themeColor="text1"/>
          <w:sz w:val="28"/>
          <w:szCs w:val="28"/>
          <w:lang w:val="ru-RU" w:eastAsia="uk-UA"/>
        </w:rPr>
        <w:t xml:space="preserve">ерелік візуально виявлених недоліків, пошкоджень на зазначених елементах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6.8. </w:t>
      </w:r>
      <w:r w:rsidRPr="004F37B0">
        <w:rPr>
          <w:rFonts w:ascii="Times New Roman" w:eastAsia="Arial" w:hAnsi="Times New Roman" w:cs="Times New Roman"/>
          <w:color w:val="000000" w:themeColor="text1"/>
          <w:sz w:val="28"/>
          <w:szCs w:val="28"/>
          <w:lang w:val="ru-RU" w:eastAsia="uk-UA"/>
        </w:rPr>
        <w:t>До акта обов’язково</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додається фотофіксація місця розташування відкритого літнього майданчика до і після демонтажу.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6.9. </w:t>
      </w:r>
      <w:r w:rsidRPr="004F37B0">
        <w:rPr>
          <w:rFonts w:ascii="Times New Roman" w:eastAsia="Arial" w:hAnsi="Times New Roman" w:cs="Times New Roman"/>
          <w:color w:val="000000" w:themeColor="text1"/>
          <w:sz w:val="28"/>
          <w:szCs w:val="28"/>
          <w:lang w:val="ru-RU" w:eastAsia="uk-UA"/>
        </w:rPr>
        <w:t xml:space="preserve">Акт проведення демонтажу відкритого літнього майданчика складається у двох примірниках, один з яких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 другий передається суб’єкту господарювання</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(у разі його присутності при демонтажі) одразу після складання такого акта.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6.10. </w:t>
      </w:r>
      <w:r w:rsidRPr="004F37B0">
        <w:rPr>
          <w:rFonts w:ascii="Times New Roman" w:eastAsia="Arial" w:hAnsi="Times New Roman" w:cs="Times New Roman"/>
          <w:color w:val="000000" w:themeColor="text1"/>
          <w:sz w:val="28"/>
          <w:szCs w:val="28"/>
          <w:lang w:val="ru-RU" w:eastAsia="uk-UA"/>
        </w:rPr>
        <w:t xml:space="preserve">Про отримання примірника акта проведення демонтажу суб’єкт господарювання робить відмітку на примірнику акта проведення демонтажу відкритого літнього майданчика, </w:t>
      </w:r>
      <w:r w:rsidRPr="004F37B0">
        <w:rPr>
          <w:rFonts w:ascii="Times New Roman" w:eastAsia="Arial" w:hAnsi="Times New Roman" w:cs="Times New Roman"/>
          <w:color w:val="000000" w:themeColor="text1"/>
          <w:sz w:val="28"/>
          <w:szCs w:val="28"/>
          <w:lang w:eastAsia="uk-UA"/>
        </w:rPr>
        <w:t>який</w:t>
      </w:r>
      <w:r w:rsidRPr="004F37B0">
        <w:rPr>
          <w:rFonts w:ascii="Times New Roman" w:eastAsia="Arial" w:hAnsi="Times New Roman" w:cs="Times New Roman"/>
          <w:color w:val="000000" w:themeColor="text1"/>
          <w:sz w:val="28"/>
          <w:szCs w:val="28"/>
          <w:lang w:val="ru-RU" w:eastAsia="uk-UA"/>
        </w:rPr>
        <w:t xml:space="preserve">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6.11. У разі відсутності суб’єкта го</w:t>
      </w:r>
      <w:r w:rsidRPr="004F37B0">
        <w:rPr>
          <w:rFonts w:ascii="Times New Roman" w:eastAsia="Arial" w:hAnsi="Times New Roman" w:cs="Times New Roman"/>
          <w:color w:val="000000" w:themeColor="text1"/>
          <w:sz w:val="28"/>
          <w:szCs w:val="28"/>
          <w:lang w:val="en" w:eastAsia="uk-UA"/>
        </w:rPr>
        <w:t>c</w:t>
      </w:r>
      <w:r w:rsidRPr="004F37B0">
        <w:rPr>
          <w:rFonts w:ascii="Times New Roman" w:eastAsia="Arial" w:hAnsi="Times New Roman" w:cs="Times New Roman"/>
          <w:color w:val="000000" w:themeColor="text1"/>
          <w:sz w:val="28"/>
          <w:szCs w:val="28"/>
          <w:lang w:eastAsia="uk-UA"/>
        </w:rPr>
        <w:t>подарювання при демонтажі або його відмови від підписання акта проведення демонтажу, про що робиться відповідна відмітка, другий примірник акта комунальне підприємство “Звягельсервіс“ у п’ятиденний термін скеровує за місцем реєстрації суб’єкта господарювання (якщо встановлено його місце розташування).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6.12. </w:t>
      </w:r>
      <w:r w:rsidRPr="004F37B0">
        <w:rPr>
          <w:rFonts w:ascii="Times New Roman" w:eastAsia="Arial" w:hAnsi="Times New Roman" w:cs="Times New Roman"/>
          <w:color w:val="000000" w:themeColor="text1"/>
          <w:sz w:val="28"/>
          <w:szCs w:val="28"/>
          <w:lang w:val="ru-RU" w:eastAsia="uk-UA"/>
        </w:rPr>
        <w:t>Акт проведення демонтажу вважається врученим у разі, якщо він надісланий рекомендованим листом суб’єкту господарювання на юридичну 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6.13. </w:t>
      </w:r>
      <w:r w:rsidRPr="004F37B0">
        <w:rPr>
          <w:rFonts w:ascii="Times New Roman" w:eastAsia="Arial" w:hAnsi="Times New Roman" w:cs="Times New Roman"/>
          <w:color w:val="000000" w:themeColor="text1"/>
          <w:sz w:val="28"/>
          <w:szCs w:val="28"/>
          <w:lang w:val="ru-RU" w:eastAsia="uk-UA"/>
        </w:rPr>
        <w:t xml:space="preserve">Після демонтажу відкритого літнього майданчика та складання акта проведення демонтажу демонтований відкритий літній майданчик перевозять на склад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для тимчасового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6.14. Компенсація коштів, витрач</w:t>
      </w:r>
      <w:r w:rsidR="0092164C" w:rsidRPr="004F37B0">
        <w:rPr>
          <w:rFonts w:ascii="Times New Roman" w:eastAsia="Arial" w:hAnsi="Times New Roman" w:cs="Times New Roman"/>
          <w:color w:val="000000" w:themeColor="text1"/>
          <w:sz w:val="28"/>
          <w:szCs w:val="28"/>
          <w:lang w:val="ru-RU" w:eastAsia="uk-UA"/>
        </w:rPr>
        <w:t>ених комунальним підприємством «Звягельсервіс»</w:t>
      </w:r>
      <w:r w:rsidRPr="004F37B0">
        <w:rPr>
          <w:rFonts w:ascii="Times New Roman" w:eastAsia="Arial" w:hAnsi="Times New Roman" w:cs="Times New Roman"/>
          <w:color w:val="000000" w:themeColor="text1"/>
          <w:sz w:val="28"/>
          <w:szCs w:val="28"/>
          <w:lang w:val="ru-RU" w:eastAsia="uk-UA"/>
        </w:rPr>
        <w:t xml:space="preserve"> на примусовий демонтаж відкритого літнього майданчика, його транспортування, розвантаження та зберігання відшкодовують суб’єкти господарювання у таких розмірах:</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6.14.1. </w:t>
      </w:r>
      <w:r w:rsidRPr="004F37B0">
        <w:rPr>
          <w:rFonts w:ascii="Times New Roman" w:eastAsia="Arial" w:hAnsi="Times New Roman" w:cs="Times New Roman"/>
          <w:color w:val="000000" w:themeColor="text1"/>
          <w:sz w:val="28"/>
          <w:szCs w:val="28"/>
          <w:lang w:val="ru-RU" w:eastAsia="uk-UA"/>
        </w:rPr>
        <w:t>За демонтаж, транспортування та розвантаження демонтованого відкритого літнього майданчика – у розмірі фактичних витрат</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6.14.2.</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eastAsia="uk-UA"/>
        </w:rPr>
        <w:t xml:space="preserve"> За зберігання відкритого літнього майданчика – у розмірі п’яти неоподатковуваних мінімумів доходів громадян (без ПДВ) за демонтований </w:t>
      </w:r>
      <w:r w:rsidRPr="004F37B0">
        <w:rPr>
          <w:rFonts w:ascii="Times New Roman" w:eastAsia="Arial" w:hAnsi="Times New Roman" w:cs="Times New Roman"/>
          <w:color w:val="000000" w:themeColor="text1"/>
          <w:sz w:val="28"/>
          <w:szCs w:val="28"/>
          <w:lang w:eastAsia="uk-UA"/>
        </w:rPr>
        <w:lastRenderedPageBreak/>
        <w:t>відкритий літній майданчик за кожну добу зберігання. Максимальний термін зберігання становить 6 місяців з моменту демонтажу, після чого відкритий літній майданчик переходять у комунальну власність.</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6.14.3. Повернення майна відбувається на підставі документу, який підтверджує компенсацію ко</w:t>
      </w:r>
      <w:r w:rsidR="00001A29">
        <w:rPr>
          <w:rFonts w:ascii="Times New Roman" w:eastAsia="Arial" w:hAnsi="Times New Roman" w:cs="Times New Roman"/>
          <w:color w:val="000000" w:themeColor="text1"/>
          <w:sz w:val="28"/>
          <w:szCs w:val="28"/>
          <w:lang w:eastAsia="uk-UA"/>
        </w:rPr>
        <w:t>штів комунальному підприємству «Звягельсервіс»</w:t>
      </w:r>
      <w:r w:rsidRPr="004F37B0">
        <w:rPr>
          <w:rFonts w:ascii="Times New Roman" w:eastAsia="Arial" w:hAnsi="Times New Roman" w:cs="Times New Roman"/>
          <w:color w:val="000000" w:themeColor="text1"/>
          <w:sz w:val="28"/>
          <w:szCs w:val="28"/>
          <w:lang w:eastAsia="uk-UA"/>
        </w:rPr>
        <w:t>, витрачених на демонтаж відкритого літнього майданчика, його транспортування та зберігання.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7.</w:t>
      </w:r>
      <w:r w:rsidRPr="004F37B0">
        <w:rPr>
          <w:rFonts w:ascii="Times New Roman" w:eastAsia="Arial" w:hAnsi="Times New Roman" w:cs="Times New Roman"/>
          <w:b/>
          <w:color w:val="000000" w:themeColor="text1"/>
          <w:sz w:val="28"/>
          <w:szCs w:val="28"/>
          <w:lang w:val="en" w:eastAsia="uk-UA"/>
        </w:rPr>
        <w:t> </w:t>
      </w:r>
      <w:r w:rsidRPr="004F37B0">
        <w:rPr>
          <w:rFonts w:ascii="Times New Roman" w:eastAsia="Arial" w:hAnsi="Times New Roman" w:cs="Times New Roman"/>
          <w:b/>
          <w:color w:val="000000" w:themeColor="text1"/>
          <w:sz w:val="28"/>
          <w:szCs w:val="28"/>
          <w:lang w:val="ru-RU" w:eastAsia="uk-UA"/>
        </w:rPr>
        <w:t>Контроль за дотриманням цього Порядку</w:t>
      </w:r>
      <w:r w:rsidRPr="004F37B0">
        <w:rPr>
          <w:rFonts w:ascii="Times New Roman" w:eastAsia="Arial" w:hAnsi="Times New Roman" w:cs="Times New Roman"/>
          <w:b/>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val="ru-RU" w:eastAsia="uk-UA"/>
        </w:rPr>
        <w:t xml:space="preserve">та відповідальність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за його порушення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7.1. Контроль за дотриманням цього Порядку в межах своїх повноважень здійснює </w:t>
      </w:r>
      <w:r w:rsidRPr="004F37B0">
        <w:rPr>
          <w:rFonts w:ascii="Times New Roman" w:eastAsia="Times New Roman" w:hAnsi="Times New Roman" w:cs="Times New Roman"/>
          <w:color w:val="000000" w:themeColor="text1"/>
          <w:sz w:val="28"/>
          <w:szCs w:val="28"/>
          <w:lang w:eastAsia="uk-UA"/>
        </w:rPr>
        <w:t xml:space="preserve">відділ економічного планування та підприємницької діяльності міської ради, Інспекція благоустрою при управлінні житлово-комунального господарства та екології міської ради, </w:t>
      </w:r>
      <w:r w:rsidRPr="004F37B0">
        <w:rPr>
          <w:rFonts w:ascii="Times New Roman" w:eastAsia="Arial" w:hAnsi="Times New Roman" w:cs="Times New Roman"/>
          <w:color w:val="000000" w:themeColor="text1"/>
          <w:sz w:val="28"/>
          <w:szCs w:val="28"/>
          <w:lang w:val="ru-RU" w:eastAsia="uk-UA"/>
        </w:rPr>
        <w:t>управління містобудування, архітектури та земельних відносин міської ради.</w:t>
      </w:r>
      <w:r w:rsidRPr="004F37B0">
        <w:rPr>
          <w:rFonts w:ascii="Times New Roman" w:eastAsia="Times New Roman"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 Власник (користувач) відкритого літнього майданчика зобов’язаний:</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7.2.1. Виконати роботи з встановлення відкритого літнього майданчика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xml:space="preserve">. Забезпечити відповідність відкритого літнього майданчика схемі привязки, державним стандартам, нормам і правилам конструктивної міцності, електротехнічної та експлуатаційної безпеки, пожежної безпеки і санітарних норм.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 xml:space="preserve">. Демонтувати відкритий літній майданчик (самовільно встановлений; </w:t>
      </w:r>
      <w:r w:rsidRPr="004F37B0">
        <w:rPr>
          <w:rFonts w:ascii="Times New Roman" w:eastAsia="Arial" w:hAnsi="Times New Roman" w:cs="Times New Roman"/>
          <w:color w:val="000000" w:themeColor="text1"/>
          <w:sz w:val="28"/>
          <w:szCs w:val="28"/>
          <w:lang w:eastAsia="uk-UA"/>
        </w:rPr>
        <w:t>Договір</w:t>
      </w:r>
      <w:r w:rsidRPr="004F37B0">
        <w:rPr>
          <w:rFonts w:ascii="Times New Roman" w:eastAsia="Arial" w:hAnsi="Times New Roman" w:cs="Times New Roman"/>
          <w:color w:val="000000" w:themeColor="text1"/>
          <w:sz w:val="28"/>
          <w:szCs w:val="28"/>
          <w:lang w:val="ru-RU" w:eastAsia="uk-UA"/>
        </w:rPr>
        <w:t xml:space="preserve"> якого не був продовжений або був скасований) протягом 15 днів з дати скерування власнику (користувачу) відкритого літнього майданчика вимоги про демонтаж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7.3. </w:t>
      </w:r>
      <w:r w:rsidRPr="004F37B0">
        <w:rPr>
          <w:rFonts w:ascii="Times New Roman" w:eastAsia="Arial" w:hAnsi="Times New Roman" w:cs="Times New Roman"/>
          <w:color w:val="000000" w:themeColor="text1"/>
          <w:sz w:val="28"/>
          <w:szCs w:val="28"/>
          <w:lang w:val="ru-RU" w:eastAsia="uk-UA"/>
        </w:rPr>
        <w:t xml:space="preserve">Власник (користувач) відкритого літнього майданчика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виникають у процесі розміщення та експлуатації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val="ru-RU" w:eastAsia="uk-UA"/>
        </w:rPr>
        <w:t xml:space="preserve">8. </w:t>
      </w:r>
      <w:r w:rsidRPr="004F37B0">
        <w:rPr>
          <w:rFonts w:ascii="Times New Roman" w:eastAsia="Arial" w:hAnsi="Times New Roman" w:cs="Times New Roman"/>
          <w:b/>
          <w:color w:val="000000" w:themeColor="text1"/>
          <w:sz w:val="28"/>
          <w:szCs w:val="28"/>
          <w:lang w:eastAsia="uk-UA"/>
        </w:rPr>
        <w:t>Заключні положення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br/>
      </w:r>
      <w:r w:rsidRPr="004F37B0">
        <w:rPr>
          <w:rFonts w:ascii="Times New Roman" w:eastAsia="Arial" w:hAnsi="Times New Roman" w:cs="Times New Roman"/>
          <w:color w:val="000000" w:themeColor="text1"/>
          <w:sz w:val="28"/>
          <w:szCs w:val="28"/>
          <w:lang w:val="ru-RU" w:eastAsia="uk-UA"/>
        </w:rPr>
        <w:tab/>
        <w:t xml:space="preserve">8.1. Питання, що неврегульовані цим Порядком, вирішуються </w:t>
      </w:r>
      <w:r w:rsidRPr="004F37B0">
        <w:rPr>
          <w:rFonts w:ascii="Times New Roman" w:eastAsia="Arial" w:hAnsi="Times New Roman" w:cs="Times New Roman"/>
          <w:color w:val="000000" w:themeColor="text1"/>
          <w:sz w:val="28"/>
          <w:szCs w:val="28"/>
          <w:lang w:eastAsia="uk-UA"/>
        </w:rPr>
        <w:t>відповід</w:t>
      </w:r>
      <w:r w:rsidRPr="004F37B0">
        <w:rPr>
          <w:rFonts w:ascii="Times New Roman" w:eastAsia="Arial" w:hAnsi="Times New Roman" w:cs="Times New Roman"/>
          <w:color w:val="000000" w:themeColor="text1"/>
          <w:sz w:val="28"/>
          <w:szCs w:val="28"/>
          <w:lang w:val="ru-RU" w:eastAsia="uk-UA"/>
        </w:rPr>
        <w:t xml:space="preserve">но </w:t>
      </w:r>
      <w:r w:rsidRPr="004F37B0">
        <w:rPr>
          <w:rFonts w:ascii="Times New Roman" w:eastAsia="Arial" w:hAnsi="Times New Roman" w:cs="Times New Roman"/>
          <w:color w:val="000000" w:themeColor="text1"/>
          <w:sz w:val="28"/>
          <w:szCs w:val="28"/>
          <w:lang w:eastAsia="uk-UA"/>
        </w:rPr>
        <w:t>до</w:t>
      </w:r>
      <w:r w:rsidRPr="004F37B0">
        <w:rPr>
          <w:rFonts w:ascii="Times New Roman" w:eastAsia="Arial" w:hAnsi="Times New Roman" w:cs="Times New Roman"/>
          <w:color w:val="000000" w:themeColor="text1"/>
          <w:sz w:val="28"/>
          <w:szCs w:val="28"/>
          <w:lang w:val="ru-RU" w:eastAsia="uk-UA"/>
        </w:rPr>
        <w:t xml:space="preserve"> законодавств</w:t>
      </w:r>
      <w:r w:rsidRPr="004F37B0">
        <w:rPr>
          <w:rFonts w:ascii="Times New Roman" w:eastAsia="Arial" w:hAnsi="Times New Roman" w:cs="Times New Roman"/>
          <w:color w:val="000000" w:themeColor="text1"/>
          <w:sz w:val="28"/>
          <w:szCs w:val="28"/>
          <w:lang w:eastAsia="uk-UA"/>
        </w:rPr>
        <w:t>а</w:t>
      </w:r>
      <w:r w:rsidRPr="004F37B0">
        <w:rPr>
          <w:rFonts w:ascii="Times New Roman" w:eastAsia="Arial" w:hAnsi="Times New Roman" w:cs="Times New Roman"/>
          <w:color w:val="000000" w:themeColor="text1"/>
          <w:sz w:val="28"/>
          <w:szCs w:val="28"/>
          <w:lang w:val="ru-RU" w:eastAsia="uk-UA"/>
        </w:rPr>
        <w:t xml:space="preserve"> України, рішень міської ради </w:t>
      </w:r>
      <w:r w:rsidR="00001A29">
        <w:rPr>
          <w:rFonts w:ascii="Times New Roman" w:eastAsia="Arial" w:hAnsi="Times New Roman" w:cs="Times New Roman"/>
          <w:color w:val="000000" w:themeColor="text1"/>
          <w:sz w:val="28"/>
          <w:szCs w:val="28"/>
          <w:lang w:val="ru-RU" w:eastAsia="uk-UA"/>
        </w:rPr>
        <w:t>та рішень виконавчого комітету.</w:t>
      </w:r>
    </w:p>
    <w:p w:rsidR="008022D0" w:rsidRDefault="0029594C" w:rsidP="00001A29">
      <w:pPr>
        <w:spacing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8.2. Спори, що виникають при вирішенні питань, пов’язаних зі встановленням відкритого літнього майданчика, вирішуються у передбаченому законодавством </w:t>
      </w:r>
      <w:r w:rsidRPr="004F37B0">
        <w:rPr>
          <w:rFonts w:ascii="Times New Roman" w:eastAsia="Arial" w:hAnsi="Times New Roman" w:cs="Times New Roman"/>
          <w:color w:val="000000" w:themeColor="text1"/>
          <w:sz w:val="28"/>
          <w:szCs w:val="28"/>
          <w:lang w:eastAsia="uk-UA"/>
        </w:rPr>
        <w:t xml:space="preserve">України </w:t>
      </w:r>
      <w:r w:rsidRPr="004F37B0">
        <w:rPr>
          <w:rFonts w:ascii="Times New Roman" w:eastAsia="Arial" w:hAnsi="Times New Roman" w:cs="Times New Roman"/>
          <w:color w:val="000000" w:themeColor="text1"/>
          <w:sz w:val="28"/>
          <w:szCs w:val="28"/>
          <w:lang w:val="ru-RU" w:eastAsia="uk-UA"/>
        </w:rPr>
        <w:t>поряд</w:t>
      </w:r>
      <w:r w:rsidR="008022D0" w:rsidRPr="004F37B0">
        <w:rPr>
          <w:rFonts w:ascii="Times New Roman" w:eastAsia="Arial" w:hAnsi="Times New Roman" w:cs="Times New Roman"/>
          <w:color w:val="000000" w:themeColor="text1"/>
          <w:sz w:val="28"/>
          <w:szCs w:val="28"/>
          <w:lang w:val="ru-RU" w:eastAsia="uk-UA"/>
        </w:rPr>
        <w:t>ку.</w:t>
      </w:r>
    </w:p>
    <w:p w:rsidR="0092164C" w:rsidRPr="004F37B0" w:rsidRDefault="008022D0" w:rsidP="00001A29">
      <w:pPr>
        <w:spacing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Секретар міської ради                                                         Оксана ГВОЗДЕНКО</w:t>
      </w:r>
    </w:p>
    <w:p w:rsidR="0029594C" w:rsidRPr="004F37B0" w:rsidRDefault="0092164C"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1</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Pr="004F37B0"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ГРАФІЧНІ МАТЕРІАЛИ </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3C8C2372" wp14:editId="67388F2C">
            <wp:extent cx="5544820" cy="4227830"/>
            <wp:effectExtent l="0" t="0" r="0" b="1270"/>
            <wp:docPr id="2" name="image12.gif"/>
            <wp:cNvGraphicFramePr/>
            <a:graphic xmlns:a="http://schemas.openxmlformats.org/drawingml/2006/main">
              <a:graphicData uri="http://schemas.openxmlformats.org/drawingml/2006/picture">
                <pic:pic xmlns:pic="http://schemas.openxmlformats.org/drawingml/2006/picture">
                  <pic:nvPicPr>
                    <pic:cNvPr id="2" name="image12.gif"/>
                    <pic:cNvPicPr preferRelativeResize="0"/>
                  </pic:nvPicPr>
                  <pic:blipFill>
                    <a:blip r:embed="rId8"/>
                    <a:srcRect/>
                    <a:stretch>
                      <a:fillRect/>
                    </a:stretch>
                  </pic:blipFill>
                  <pic:spPr>
                    <a:xfrm>
                      <a:off x="0" y="0"/>
                      <a:ext cx="5560958" cy="4240414"/>
                    </a:xfrm>
                    <a:prstGeom prst="rect">
                      <a:avLst/>
                    </a:prstGeom>
                  </pic:spPr>
                </pic:pic>
              </a:graphicData>
            </a:graphic>
          </wp:inline>
        </w:drawing>
      </w:r>
    </w:p>
    <w:p w:rsidR="00001A29" w:rsidRDefault="00001A29" w:rsidP="004F37B0">
      <w:pPr>
        <w:spacing w:after="0" w:line="240" w:lineRule="auto"/>
        <w:jc w:val="center"/>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1</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7FD9851D" wp14:editId="56D4AC95">
            <wp:extent cx="5069840" cy="6029325"/>
            <wp:effectExtent l="0" t="0" r="0" b="9525"/>
            <wp:docPr id="3" name="image3.gif"/>
            <wp:cNvGraphicFramePr/>
            <a:graphic xmlns:a="http://schemas.openxmlformats.org/drawingml/2006/main">
              <a:graphicData uri="http://schemas.openxmlformats.org/drawingml/2006/picture">
                <pic:pic xmlns:pic="http://schemas.openxmlformats.org/drawingml/2006/picture">
                  <pic:nvPicPr>
                    <pic:cNvPr id="1" name="image3.gif"/>
                    <pic:cNvPicPr preferRelativeResize="0"/>
                  </pic:nvPicPr>
                  <pic:blipFill>
                    <a:blip r:embed="rId9"/>
                    <a:srcRect/>
                    <a:stretch>
                      <a:fillRect/>
                    </a:stretch>
                  </pic:blipFill>
                  <pic:spPr>
                    <a:xfrm>
                      <a:off x="0" y="0"/>
                      <a:ext cx="5077278" cy="6038171"/>
                    </a:xfrm>
                    <a:prstGeom prst="rect">
                      <a:avLst/>
                    </a:prstGeom>
                  </pic:spPr>
                </pic:pic>
              </a:graphicData>
            </a:graphic>
          </wp:inline>
        </w:drawing>
      </w:r>
    </w:p>
    <w:p w:rsidR="0029594C" w:rsidRPr="004F37B0" w:rsidRDefault="0029594C" w:rsidP="00001A29">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Малюнок 2</w:t>
      </w:r>
    </w:p>
    <w:p w:rsidR="0029594C" w:rsidRPr="004F37B0" w:rsidRDefault="0029594C" w:rsidP="00001A29">
      <w:pPr>
        <w:spacing w:after="0" w:line="240" w:lineRule="auto"/>
        <w:jc w:val="center"/>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37EDC47E" wp14:editId="3797F2FC">
            <wp:extent cx="3591560" cy="3620770"/>
            <wp:effectExtent l="0" t="0" r="8890" b="0"/>
            <wp:docPr id="4" name="image41.gif"/>
            <wp:cNvGraphicFramePr/>
            <a:graphic xmlns:a="http://schemas.openxmlformats.org/drawingml/2006/main">
              <a:graphicData uri="http://schemas.openxmlformats.org/drawingml/2006/picture">
                <pic:pic xmlns:pic="http://schemas.openxmlformats.org/drawingml/2006/picture">
                  <pic:nvPicPr>
                    <pic:cNvPr id="34" name="image41.gif"/>
                    <pic:cNvPicPr preferRelativeResize="0"/>
                  </pic:nvPicPr>
                  <pic:blipFill>
                    <a:blip r:embed="rId10"/>
                    <a:srcRect/>
                    <a:stretch>
                      <a:fillRect/>
                    </a:stretch>
                  </pic:blipFill>
                  <pic:spPr>
                    <a:xfrm>
                      <a:off x="0" y="0"/>
                      <a:ext cx="3610629" cy="3640043"/>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3</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drawing>
          <wp:inline distT="114300" distB="114300" distL="114300" distR="114300" wp14:anchorId="5B5185E3" wp14:editId="618A3539">
            <wp:extent cx="3609340" cy="3474720"/>
            <wp:effectExtent l="0" t="0" r="0" b="0"/>
            <wp:docPr id="6" name="image34.gif"/>
            <wp:cNvGraphicFramePr/>
            <a:graphic xmlns:a="http://schemas.openxmlformats.org/drawingml/2006/main">
              <a:graphicData uri="http://schemas.openxmlformats.org/drawingml/2006/picture">
                <pic:pic xmlns:pic="http://schemas.openxmlformats.org/drawingml/2006/picture">
                  <pic:nvPicPr>
                    <pic:cNvPr id="35" name="image34.gif"/>
                    <pic:cNvPicPr preferRelativeResize="0"/>
                  </pic:nvPicPr>
                  <pic:blipFill>
                    <a:blip r:embed="rId11"/>
                    <a:srcRect/>
                    <a:stretch>
                      <a:fillRect/>
                    </a:stretch>
                  </pic:blipFill>
                  <pic:spPr>
                    <a:xfrm>
                      <a:off x="0" y="0"/>
                      <a:ext cx="3673966" cy="3536394"/>
                    </a:xfrm>
                    <a:prstGeom prst="rect">
                      <a:avLst/>
                    </a:prstGeom>
                  </pic:spPr>
                </pic:pic>
              </a:graphicData>
            </a:graphic>
          </wp:inline>
        </w:drawing>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4</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0E28AACB" wp14:editId="492CF47A">
            <wp:extent cx="3657600" cy="3685265"/>
            <wp:effectExtent l="0" t="0" r="0" b="0"/>
            <wp:docPr id="7" name="image19.gif"/>
            <wp:cNvGraphicFramePr/>
            <a:graphic xmlns:a="http://schemas.openxmlformats.org/drawingml/2006/main">
              <a:graphicData uri="http://schemas.openxmlformats.org/drawingml/2006/picture">
                <pic:pic xmlns:pic="http://schemas.openxmlformats.org/drawingml/2006/picture">
                  <pic:nvPicPr>
                    <pic:cNvPr id="14" name="image19.gif"/>
                    <pic:cNvPicPr preferRelativeResize="0"/>
                  </pic:nvPicPr>
                  <pic:blipFill>
                    <a:blip r:embed="rId12"/>
                    <a:srcRect/>
                    <a:stretch>
                      <a:fillRect/>
                    </a:stretch>
                  </pic:blipFill>
                  <pic:spPr>
                    <a:xfrm>
                      <a:off x="0" y="0"/>
                      <a:ext cx="3675734" cy="3703536"/>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5</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0" w:author="Художники Художники" w:date="2019-09-24T12:15: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5CABD824" wp14:editId="478FC587">
            <wp:extent cx="3324225" cy="2724150"/>
            <wp:effectExtent l="0" t="0" r="9525" b="0"/>
            <wp:docPr id="8" name="image28.gif"/>
            <wp:cNvGraphicFramePr/>
            <a:graphic xmlns:a="http://schemas.openxmlformats.org/drawingml/2006/main">
              <a:graphicData uri="http://schemas.openxmlformats.org/drawingml/2006/picture">
                <pic:pic xmlns:pic="http://schemas.openxmlformats.org/drawingml/2006/picture">
                  <pic:nvPicPr>
                    <pic:cNvPr id="28" name="image28.gif"/>
                    <pic:cNvPicPr preferRelativeResize="0"/>
                  </pic:nvPicPr>
                  <pic:blipFill>
                    <a:blip r:embed="rId13"/>
                    <a:srcRect/>
                    <a:stretch>
                      <a:fillRect/>
                    </a:stretch>
                  </pic:blipFill>
                  <pic:spPr>
                    <a:xfrm>
                      <a:off x="0" y="0"/>
                      <a:ext cx="3372676" cy="2763855"/>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1" w:author="Художники Художники" w:date="2019-09-24T12:16: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2" w:author="Художники Художники" w:date="2019-09-24T12:16:00Z"/>
          <w:rFonts w:ascii="Arial" w:eastAsia="Arial" w:hAnsi="Arial" w:cs="Arial"/>
          <w:color w:val="000000" w:themeColor="text1"/>
          <w:sz w:val="26"/>
          <w:szCs w:val="26"/>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6</w:t>
      </w: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r w:rsidRPr="004F37B0">
        <w:rPr>
          <w:rFonts w:ascii="Arial" w:eastAsia="Arial" w:hAnsi="Arial" w:cs="Arial"/>
          <w:noProof/>
          <w:color w:val="000000" w:themeColor="text1"/>
          <w:sz w:val="26"/>
          <w:szCs w:val="26"/>
          <w:lang w:val="ru-RU" w:eastAsia="ru-RU"/>
        </w:rPr>
        <w:lastRenderedPageBreak/>
        <w:drawing>
          <wp:inline distT="0" distB="0" distL="0" distR="0" wp14:anchorId="7199ADD2" wp14:editId="2FAE5311">
            <wp:extent cx="5633085" cy="583247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0284" cy="5839556"/>
                    </a:xfrm>
                    <a:prstGeom prst="rect">
                      <a:avLst/>
                    </a:prstGeom>
                  </pic:spPr>
                </pic:pic>
              </a:graphicData>
            </a:graphic>
          </wp:inline>
        </w:drawing>
      </w:r>
    </w:p>
    <w:p w:rsidR="0092164C" w:rsidRPr="004F37B0" w:rsidRDefault="009216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7</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92164C" w:rsidRPr="004F37B0" w:rsidRDefault="0092164C" w:rsidP="004F37B0">
      <w:pPr>
        <w:spacing w:after="0" w:line="240" w:lineRule="auto"/>
        <w:jc w:val="center"/>
        <w:rPr>
          <w:rFonts w:ascii="Arial" w:eastAsia="Arial" w:hAnsi="Arial" w:cs="Arial"/>
          <w:noProof/>
          <w:color w:val="000000" w:themeColor="text1"/>
          <w:sz w:val="26"/>
          <w:szCs w:val="26"/>
          <w:highlight w:val="white"/>
          <w:lang w:val="ru-RU" w:eastAsia="ru-RU"/>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noProof/>
          <w:color w:val="000000" w:themeColor="text1"/>
          <w:sz w:val="26"/>
          <w:szCs w:val="26"/>
          <w:highlight w:val="white"/>
          <w:lang w:val="ru-RU" w:eastAsia="ru-RU"/>
        </w:rPr>
        <w:lastRenderedPageBreak/>
        <w:drawing>
          <wp:inline distT="114300" distB="114300" distL="114300" distR="114300" wp14:anchorId="4DB57DBB" wp14:editId="46A53E82">
            <wp:extent cx="2727566" cy="2785745"/>
            <wp:effectExtent l="0" t="0" r="0" b="0"/>
            <wp:docPr id="10" name="image5.gif"/>
            <wp:cNvGraphicFramePr/>
            <a:graphic xmlns:a="http://schemas.openxmlformats.org/drawingml/2006/main">
              <a:graphicData uri="http://schemas.openxmlformats.org/drawingml/2006/picture">
                <pic:pic xmlns:pic="http://schemas.openxmlformats.org/drawingml/2006/picture">
                  <pic:nvPicPr>
                    <pic:cNvPr id="20" name="image5.gif"/>
                    <pic:cNvPicPr preferRelativeResize="0"/>
                  </pic:nvPicPr>
                  <pic:blipFill>
                    <a:blip r:embed="rId15"/>
                    <a:srcRect/>
                    <a:stretch>
                      <a:fillRect/>
                    </a:stretch>
                  </pic:blipFill>
                  <pic:spPr>
                    <a:xfrm>
                      <a:off x="0" y="0"/>
                      <a:ext cx="2770954" cy="2830058"/>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8</w:t>
      </w: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Pr="004F37B0"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ru-RU" w:eastAsia="uk-UA"/>
        </w:rPr>
        <w:lastRenderedPageBreak/>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eastAsia="uk-UA"/>
        </w:rPr>
        <w:t>Таблиця 1</w:t>
      </w:r>
    </w:p>
    <w:p w:rsidR="0029594C" w:rsidRPr="004F37B0" w:rsidRDefault="0029594C" w:rsidP="004F37B0">
      <w:pPr>
        <w:spacing w:after="0" w:line="240" w:lineRule="auto"/>
        <w:jc w:val="both"/>
        <w:rPr>
          <w:del w:id="3" w:author="Художники Художники" w:date="2019-09-24T12:09:00Z"/>
          <w:rFonts w:ascii="Arial" w:eastAsia="Arial" w:hAnsi="Arial" w:cs="Arial"/>
          <w:color w:val="000000" w:themeColor="text1"/>
          <w:sz w:val="26"/>
          <w:szCs w:val="26"/>
          <w:highlight w:val="white"/>
          <w:lang w:val="en" w:eastAsia="uk-UA"/>
        </w:rPr>
      </w:pPr>
    </w:p>
    <w:tbl>
      <w:tblPr>
        <w:tblStyle w:val="Style12"/>
        <w:tblW w:w="897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8970"/>
      </w:tblGrid>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дерево</w:t>
            </w:r>
          </w:p>
        </w:tc>
      </w:tr>
      <w:tr w:rsidR="0029594C" w:rsidRPr="004F37B0" w:rsidTr="0029594C">
        <w:trPr>
          <w:trHeight w:val="3403"/>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79D6BB0" wp14:editId="4D3920DE">
                  <wp:extent cx="4305300" cy="1828800"/>
                  <wp:effectExtent l="0" t="0" r="0" b="0"/>
                  <wp:docPr id="12" name="image21.gif"/>
                  <wp:cNvGraphicFramePr/>
                  <a:graphic xmlns:a="http://schemas.openxmlformats.org/drawingml/2006/main">
                    <a:graphicData uri="http://schemas.openxmlformats.org/drawingml/2006/picture">
                      <pic:pic xmlns:pic="http://schemas.openxmlformats.org/drawingml/2006/picture">
                        <pic:nvPicPr>
                          <pic:cNvPr id="21" name="image21.gif"/>
                          <pic:cNvPicPr preferRelativeResize="0"/>
                        </pic:nvPicPr>
                        <pic:blipFill>
                          <a:blip r:embed="rId16"/>
                          <a:srcRect/>
                          <a:stretch>
                            <a:fillRect/>
                          </a:stretch>
                        </pic:blipFill>
                        <pic:spPr>
                          <a:xfrm>
                            <a:off x="0" y="0"/>
                            <a:ext cx="4305300" cy="182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метал</w:t>
            </w:r>
          </w:p>
        </w:tc>
      </w:tr>
      <w:tr w:rsidR="0029594C" w:rsidRPr="004F37B0" w:rsidTr="0029594C">
        <w:trPr>
          <w:trHeight w:val="195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3AECE00" wp14:editId="04219851">
                  <wp:extent cx="1572895" cy="9144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7" cstate="print">
                            <a:extLst>
                              <a:ext uri="{28A0092B-C50C-407E-A947-70E740481C1C}">
                                <a14:useLocalDpi xmlns:a14="http://schemas.microsoft.com/office/drawing/2010/main" val="0"/>
                              </a:ext>
                            </a:extLst>
                          </a:blip>
                          <a:srcRect t="21195" b="20670"/>
                          <a:stretch>
                            <a:fillRect/>
                          </a:stretch>
                        </pic:blipFill>
                        <pic:spPr>
                          <a:xfrm>
                            <a:off x="0" y="0"/>
                            <a:ext cx="1573200" cy="91457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17DD0563" wp14:editId="15247604">
                  <wp:extent cx="1572895" cy="78613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200" cy="78660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32D04322" wp14:editId="7AAC345B">
                  <wp:extent cx="1572895" cy="104838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3200" cy="104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гартоване скло</w:t>
            </w:r>
          </w:p>
        </w:tc>
      </w:tr>
      <w:tr w:rsidR="0029594C" w:rsidRPr="004F37B0" w:rsidTr="0029594C">
        <w:trPr>
          <w:trHeight w:val="308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3B61926D" wp14:editId="293B33BE">
                  <wp:extent cx="2066925" cy="1409700"/>
                  <wp:effectExtent l="0" t="0" r="9525" b="0"/>
                  <wp:docPr id="17" name="image14.gif"/>
                  <wp:cNvGraphicFramePr/>
                  <a:graphic xmlns:a="http://schemas.openxmlformats.org/drawingml/2006/main">
                    <a:graphicData uri="http://schemas.openxmlformats.org/drawingml/2006/picture">
                      <pic:pic xmlns:pic="http://schemas.openxmlformats.org/drawingml/2006/picture">
                        <pic:nvPicPr>
                          <pic:cNvPr id="17" name="image14.gif"/>
                          <pic:cNvPicPr preferRelativeResize="0"/>
                        </pic:nvPicPr>
                        <pic:blipFill>
                          <a:blip r:embed="rId20"/>
                          <a:srcRect/>
                          <a:stretch>
                            <a:fillRect/>
                          </a:stretch>
                        </pic:blipFill>
                        <pic:spPr>
                          <a:xfrm>
                            <a:off x="0" y="0"/>
                            <a:ext cx="2066925" cy="1409700"/>
                          </a:xfrm>
                          <a:prstGeom prst="rect">
                            <a:avLst/>
                          </a:prstGeom>
                        </pic:spPr>
                      </pic:pic>
                    </a:graphicData>
                  </a:graphic>
                </wp:inline>
              </w:drawing>
            </w:r>
            <w:ins w:id="4" w:author="Художники Художники" w:date="2019-09-24T12:15:00Z">
              <w:r w:rsidRPr="004F37B0">
                <w:rPr>
                  <w:rFonts w:ascii="Arial" w:eastAsia="Arial" w:hAnsi="Arial" w:cs="Arial"/>
                  <w:noProof/>
                  <w:color w:val="000000" w:themeColor="text1"/>
                  <w:sz w:val="26"/>
                  <w:szCs w:val="26"/>
                  <w:lang w:val="ru-RU" w:eastAsia="ru-RU"/>
                </w:rPr>
                <w:drawing>
                  <wp:inline distT="114300" distB="114300" distL="114300" distR="114300" wp14:anchorId="5F3CD930" wp14:editId="3C64E61F">
                    <wp:extent cx="1790700" cy="1714500"/>
                    <wp:effectExtent l="0" t="0" r="0" b="0"/>
                    <wp:docPr id="18" name="image16.gif"/>
                    <wp:cNvGraphicFramePr/>
                    <a:graphic xmlns:a="http://schemas.openxmlformats.org/drawingml/2006/main">
                      <a:graphicData uri="http://schemas.openxmlformats.org/drawingml/2006/picture">
                        <pic:pic xmlns:pic="http://schemas.openxmlformats.org/drawingml/2006/picture">
                          <pic:nvPicPr>
                            <pic:cNvPr id="12" name="image16.gif"/>
                            <pic:cNvPicPr preferRelativeResize="0"/>
                          </pic:nvPicPr>
                          <pic:blipFill>
                            <a:blip r:embed="rId21"/>
                            <a:srcRect/>
                            <a:stretch>
                              <a:fillRect/>
                            </a:stretch>
                          </pic:blipFill>
                          <pic:spPr>
                            <a:xfrm>
                              <a:off x="0" y="0"/>
                              <a:ext cx="1791164" cy="1714944"/>
                            </a:xfrm>
                            <a:prstGeom prst="rect">
                              <a:avLst/>
                            </a:prstGeom>
                          </pic:spPr>
                        </pic:pic>
                      </a:graphicData>
                    </a:graphic>
                  </wp:inline>
                </w:drawing>
              </w:r>
            </w:ins>
          </w:p>
        </w:tc>
      </w:tr>
    </w:tbl>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en-US" w:eastAsia="uk-UA"/>
        </w:rPr>
        <w:tab/>
      </w:r>
      <w:r w:rsidR="00AB3ABC">
        <w:rPr>
          <w:rFonts w:ascii="Arial" w:eastAsia="Arial" w:hAnsi="Arial" w:cs="Arial"/>
          <w:color w:val="000000" w:themeColor="text1"/>
          <w:sz w:val="26"/>
          <w:szCs w:val="26"/>
          <w:highlight w:val="white"/>
          <w:lang w:eastAsia="uk-UA"/>
        </w:rPr>
        <w:t xml:space="preserve">                                                                                 </w:t>
      </w:r>
      <w:r w:rsidRPr="004F37B0">
        <w:rPr>
          <w:rFonts w:ascii="Arial" w:eastAsia="Arial" w:hAnsi="Arial" w:cs="Arial"/>
          <w:color w:val="000000" w:themeColor="text1"/>
          <w:sz w:val="26"/>
          <w:szCs w:val="26"/>
          <w:highlight w:val="white"/>
          <w:lang w:eastAsia="uk-UA"/>
        </w:rPr>
        <w:t>Таблиця 2</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4F37B0">
      <w:pPr>
        <w:spacing w:after="0" w:line="240" w:lineRule="auto"/>
        <w:jc w:val="center"/>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меблів</w:t>
      </w:r>
    </w:p>
    <w:p w:rsidR="00AB3ABC" w:rsidRPr="004F37B0" w:rsidRDefault="00AB3ABC" w:rsidP="004F37B0">
      <w:pPr>
        <w:spacing w:after="0" w:line="240" w:lineRule="auto"/>
        <w:jc w:val="center"/>
        <w:rPr>
          <w:rFonts w:ascii="Arial" w:eastAsia="Arial" w:hAnsi="Arial" w:cs="Arial"/>
          <w:color w:val="000000" w:themeColor="text1"/>
          <w:sz w:val="26"/>
          <w:szCs w:val="26"/>
          <w:lang w:val="en" w:eastAsia="uk-UA"/>
        </w:rPr>
      </w:pPr>
    </w:p>
    <w:tbl>
      <w:tblPr>
        <w:tblStyle w:val="Style13"/>
        <w:tblW w:w="892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410"/>
        <w:gridCol w:w="7513"/>
      </w:tblGrid>
      <w:tr w:rsidR="0029594C" w:rsidRPr="004F37B0" w:rsidTr="0029594C">
        <w:trPr>
          <w:trHeight w:val="3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8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5" w:author="Художники Художники" w:date="2019-09-24T12:19:00Z">
              <w:r w:rsidRPr="004F37B0">
                <w:rPr>
                  <w:rFonts w:ascii="Arial" w:eastAsia="Arial" w:hAnsi="Arial" w:cs="Arial"/>
                  <w:noProof/>
                  <w:color w:val="000000" w:themeColor="text1"/>
                  <w:sz w:val="26"/>
                  <w:szCs w:val="26"/>
                  <w:lang w:val="ru-RU" w:eastAsia="ru-RU"/>
                </w:rPr>
                <w:drawing>
                  <wp:inline distT="114300" distB="114300" distL="114300" distR="114300" wp14:anchorId="05DD0B62" wp14:editId="0C0A5318">
                    <wp:extent cx="1752600" cy="1076325"/>
                    <wp:effectExtent l="0" t="0" r="0" b="0"/>
                    <wp:docPr id="19" name="image2.gif"/>
                    <wp:cNvGraphicFramePr/>
                    <a:graphic xmlns:a="http://schemas.openxmlformats.org/drawingml/2006/main">
                      <a:graphicData uri="http://schemas.openxmlformats.org/drawingml/2006/picture">
                        <pic:pic xmlns:pic="http://schemas.openxmlformats.org/drawingml/2006/picture">
                          <pic:nvPicPr>
                            <pic:cNvPr id="8" name="image2.gif"/>
                            <pic:cNvPicPr preferRelativeResize="0"/>
                          </pic:nvPicPr>
                          <pic:blipFill>
                            <a:blip r:embed="rId22"/>
                            <a:srcRect/>
                            <a:stretch>
                              <a:fillRect/>
                            </a:stretch>
                          </pic:blipFill>
                          <pic:spPr>
                            <a:xfrm>
                              <a:off x="0" y="0"/>
                              <a:ext cx="1752600" cy="1076325"/>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032284CF" wp14:editId="5E4D9871">
                    <wp:extent cx="1695450" cy="981075"/>
                    <wp:effectExtent l="0" t="0" r="0" b="0"/>
                    <wp:docPr id="20" name="image9.gif"/>
                    <wp:cNvGraphicFramePr/>
                    <a:graphic xmlns:a="http://schemas.openxmlformats.org/drawingml/2006/main">
                      <a:graphicData uri="http://schemas.openxmlformats.org/drawingml/2006/picture">
                        <pic:pic xmlns:pic="http://schemas.openxmlformats.org/drawingml/2006/picture">
                          <pic:nvPicPr>
                            <pic:cNvPr id="15" name="image9.gif"/>
                            <pic:cNvPicPr preferRelativeResize="0"/>
                          </pic:nvPicPr>
                          <pic:blipFill>
                            <a:blip r:embed="rId23"/>
                            <a:srcRect/>
                            <a:stretch>
                              <a:fillRect/>
                            </a:stretch>
                          </pic:blipFill>
                          <pic:spPr>
                            <a:xfrm>
                              <a:off x="0" y="0"/>
                              <a:ext cx="1695450" cy="981075"/>
                            </a:xfrm>
                            <a:prstGeom prst="rect">
                              <a:avLst/>
                            </a:prstGeom>
                          </pic:spPr>
                        </pic:pic>
                      </a:graphicData>
                    </a:graphic>
                  </wp:inline>
                </w:drawing>
              </w:r>
            </w:ins>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1DE1D70" wp14:editId="211C423B">
                  <wp:extent cx="1514475" cy="10795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582" cy="1080000"/>
                          </a:xfrm>
                          <a:prstGeom prst="rect">
                            <a:avLst/>
                          </a:prstGeom>
                        </pic:spPr>
                      </pic:pic>
                    </a:graphicData>
                  </a:graphic>
                </wp:inline>
              </w:drawing>
            </w:r>
          </w:p>
        </w:tc>
      </w:tr>
      <w:tr w:rsidR="0029594C" w:rsidRPr="004F37B0" w:rsidTr="0029594C">
        <w:trPr>
          <w:trHeight w:val="451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6"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5425A487" wp14:editId="4325B9BE">
                    <wp:extent cx="2141220" cy="1341120"/>
                    <wp:effectExtent l="0" t="0" r="0" b="0"/>
                    <wp:docPr id="22" name="image39.gif"/>
                    <wp:cNvGraphicFramePr/>
                    <a:graphic xmlns:a="http://schemas.openxmlformats.org/drawingml/2006/main">
                      <a:graphicData uri="http://schemas.openxmlformats.org/drawingml/2006/picture">
                        <pic:pic xmlns:pic="http://schemas.openxmlformats.org/drawingml/2006/picture">
                          <pic:nvPicPr>
                            <pic:cNvPr id="42" name="image39.gif"/>
                            <pic:cNvPicPr preferRelativeResize="0"/>
                          </pic:nvPicPr>
                          <pic:blipFill>
                            <a:blip r:embed="rId25"/>
                            <a:srcRect/>
                            <a:stretch>
                              <a:fillRect/>
                            </a:stretch>
                          </pic:blipFill>
                          <pic:spPr>
                            <a:xfrm>
                              <a:off x="0" y="0"/>
                              <a:ext cx="2141220" cy="134112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19537AAE" wp14:editId="329611B8">
                    <wp:extent cx="1805940" cy="1478280"/>
                    <wp:effectExtent l="0" t="0" r="3810" b="7620"/>
                    <wp:docPr id="23" name="image17.gif"/>
                    <wp:cNvGraphicFramePr/>
                    <a:graphic xmlns:a="http://schemas.openxmlformats.org/drawingml/2006/main">
                      <a:graphicData uri="http://schemas.openxmlformats.org/drawingml/2006/picture">
                        <pic:pic xmlns:pic="http://schemas.openxmlformats.org/drawingml/2006/picture">
                          <pic:nvPicPr>
                            <pic:cNvPr id="11" name="image17.gif"/>
                            <pic:cNvPicPr preferRelativeResize="0"/>
                          </pic:nvPicPr>
                          <pic:blipFill>
                            <a:blip r:embed="rId26"/>
                            <a:srcRect/>
                            <a:stretch>
                              <a:fillRect/>
                            </a:stretch>
                          </pic:blipFill>
                          <pic:spPr>
                            <a:xfrm>
                              <a:off x="0" y="0"/>
                              <a:ext cx="1805940" cy="147828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423295A3" wp14:editId="29A3673B">
                    <wp:extent cx="1781175" cy="1276350"/>
                    <wp:effectExtent l="0" t="0" r="9525" b="0"/>
                    <wp:docPr id="24" name="image13.gif"/>
                    <wp:cNvGraphicFramePr/>
                    <a:graphic xmlns:a="http://schemas.openxmlformats.org/drawingml/2006/main">
                      <a:graphicData uri="http://schemas.openxmlformats.org/drawingml/2006/picture">
                        <pic:pic xmlns:pic="http://schemas.openxmlformats.org/drawingml/2006/picture">
                          <pic:nvPicPr>
                            <pic:cNvPr id="10" name="image13.gif"/>
                            <pic:cNvPicPr preferRelativeResize="0"/>
                          </pic:nvPicPr>
                          <pic:blipFill>
                            <a:blip r:embed="rId27"/>
                            <a:srcRect/>
                            <a:stretch>
                              <a:fillRect/>
                            </a:stretch>
                          </pic:blipFill>
                          <pic:spPr>
                            <a:xfrm>
                              <a:off x="0" y="0"/>
                              <a:ext cx="1781175" cy="1276350"/>
                            </a:xfrm>
                            <a:prstGeom prst="rect">
                              <a:avLst/>
                            </a:prstGeom>
                          </pic:spPr>
                        </pic:pic>
                      </a:graphicData>
                    </a:graphic>
                  </wp:inline>
                </w:drawing>
              </w:r>
            </w:ins>
            <w:r w:rsidRPr="004F37B0">
              <w:rPr>
                <w:rFonts w:ascii="Arial" w:eastAsia="Arial" w:hAnsi="Arial" w:cs="Arial"/>
                <w:noProof/>
                <w:color w:val="000000" w:themeColor="text1"/>
                <w:sz w:val="26"/>
                <w:szCs w:val="26"/>
                <w:lang w:val="ru-RU" w:eastAsia="ru-RU"/>
              </w:rPr>
              <w:drawing>
                <wp:inline distT="0" distB="0" distL="0" distR="0" wp14:anchorId="7CBC142D" wp14:editId="565F0911">
                  <wp:extent cx="1630680" cy="925195"/>
                  <wp:effectExtent l="0" t="0" r="762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5833" cy="927824"/>
                          </a:xfrm>
                          <a:prstGeom prst="rect">
                            <a:avLst/>
                          </a:prstGeom>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lastRenderedPageBreak/>
              <w:drawing>
                <wp:inline distT="0" distB="0" distL="0" distR="0" wp14:anchorId="16EBC1CC" wp14:editId="6D7662CF">
                  <wp:extent cx="1818640" cy="12515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29" cstate="print">
                            <a:extLst>
                              <a:ext uri="{28A0092B-C50C-407E-A947-70E740481C1C}">
                                <a14:useLocalDpi xmlns:a14="http://schemas.microsoft.com/office/drawing/2010/main" val="0"/>
                              </a:ext>
                            </a:extLst>
                          </a:blip>
                          <a:srcRect l="-573" t="7939" r="573" b="23246"/>
                          <a:stretch>
                            <a:fillRect/>
                          </a:stretch>
                        </pic:blipFill>
                        <pic:spPr>
                          <a:xfrm>
                            <a:off x="0" y="0"/>
                            <a:ext cx="1830397" cy="125955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1B985C6" wp14:editId="754DF064">
                  <wp:extent cx="2037080" cy="1156970"/>
                  <wp:effectExtent l="0" t="0" r="127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129" cy="1161146"/>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4A0C2915" wp14:editId="4F90F51A">
                  <wp:extent cx="1649730" cy="1233805"/>
                  <wp:effectExtent l="0" t="0" r="762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1" cstate="print">
                            <a:extLst>
                              <a:ext uri="{28A0092B-C50C-407E-A947-70E740481C1C}">
                                <a14:useLocalDpi xmlns:a14="http://schemas.microsoft.com/office/drawing/2010/main" val="0"/>
                              </a:ext>
                            </a:extLst>
                          </a:blip>
                          <a:srcRect t="11248" b="13983"/>
                          <a:stretch>
                            <a:fillRect/>
                          </a:stretch>
                        </pic:blipFill>
                        <pic:spPr>
                          <a:xfrm>
                            <a:off x="0" y="0"/>
                            <a:ext cx="1663896" cy="124406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0717C48F" wp14:editId="35DC5AD2">
                  <wp:extent cx="2291715" cy="14395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2019" cy="1440000"/>
                          </a:xfrm>
                          <a:prstGeom prst="rect">
                            <a:avLst/>
                          </a:prstGeom>
                        </pic:spPr>
                      </pic:pic>
                    </a:graphicData>
                  </a:graphic>
                </wp:inline>
              </w:drawing>
            </w:r>
          </w:p>
        </w:tc>
      </w:tr>
      <w:tr w:rsidR="0029594C" w:rsidRPr="004F37B0" w:rsidTr="0029594C">
        <w:trPr>
          <w:trHeight w:val="710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Дерево – метал</w:t>
            </w:r>
          </w:p>
          <w:p w:rsidR="0029594C" w:rsidRPr="004F37B0" w:rsidRDefault="0029594C" w:rsidP="004F37B0">
            <w:pPr>
              <w:jc w:val="both"/>
              <w:rPr>
                <w:color w:val="000000" w:themeColor="text1"/>
                <w:sz w:val="26"/>
                <w:szCs w:val="26"/>
                <w:lang w:val="en"/>
              </w:rPr>
            </w:pP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r w:rsidRPr="004F37B0">
              <w:rPr>
                <w:rFonts w:ascii="Arial" w:eastAsia="Arial" w:hAnsi="Arial" w:cs="Arial"/>
                <w:noProof/>
                <w:color w:val="000000" w:themeColor="text1"/>
                <w:sz w:val="26"/>
                <w:szCs w:val="26"/>
                <w:lang w:val="ru-RU" w:eastAsia="ru-RU"/>
              </w:rPr>
              <w:drawing>
                <wp:inline distT="0" distB="0" distL="0" distR="0" wp14:anchorId="6194FEF5" wp14:editId="2C05E096">
                  <wp:extent cx="1799590" cy="1266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33" cstate="print">
                            <a:extLst>
                              <a:ext uri="{28A0092B-C50C-407E-A947-70E740481C1C}">
                                <a14:useLocalDpi xmlns:a14="http://schemas.microsoft.com/office/drawing/2010/main" val="0"/>
                              </a:ext>
                            </a:extLst>
                          </a:blip>
                          <a:srcRect t="12703" b="16902"/>
                          <a:stretch>
                            <a:fillRect/>
                          </a:stretch>
                        </pic:blipFill>
                        <pic:spPr>
                          <a:xfrm>
                            <a:off x="0" y="0"/>
                            <a:ext cx="1800000" cy="1267114"/>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8859D53" wp14:editId="38F17A41">
                  <wp:extent cx="1799590" cy="1409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4" cstate="print">
                            <a:extLst>
                              <a:ext uri="{28A0092B-C50C-407E-A947-70E740481C1C}">
                                <a14:useLocalDpi xmlns:a14="http://schemas.microsoft.com/office/drawing/2010/main" val="0"/>
                              </a:ext>
                            </a:extLst>
                          </a:blip>
                          <a:srcRect t="11115" b="10551"/>
                          <a:stretch>
                            <a:fillRect/>
                          </a:stretch>
                        </pic:blipFill>
                        <pic:spPr>
                          <a:xfrm>
                            <a:off x="0" y="0"/>
                            <a:ext cx="1800000" cy="1410021"/>
                          </a:xfrm>
                          <a:prstGeom prst="rect">
                            <a:avLst/>
                          </a:prstGeom>
                          <a:ln>
                            <a:noFill/>
                          </a:ln>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2EBE841" wp14:editId="4F39DAE2">
                  <wp:extent cx="1799590" cy="14573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5" cstate="print">
                            <a:extLst>
                              <a:ext uri="{28A0092B-C50C-407E-A947-70E740481C1C}">
                                <a14:useLocalDpi xmlns:a14="http://schemas.microsoft.com/office/drawing/2010/main" val="0"/>
                              </a:ext>
                            </a:extLst>
                          </a:blip>
                          <a:srcRect t="7939" b="11080"/>
                          <a:stretch>
                            <a:fillRect/>
                          </a:stretch>
                        </pic:blipFill>
                        <pic:spPr>
                          <a:xfrm>
                            <a:off x="0" y="0"/>
                            <a:ext cx="1800000" cy="145765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98EDEB3" wp14:editId="7902679E">
                  <wp:extent cx="1965325" cy="12471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188" cy="1250472"/>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6C4E1C7F" wp14:editId="0BA816F8">
                  <wp:extent cx="1799590" cy="14382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7">
                            <a:extLst>
                              <a:ext uri="{28A0092B-C50C-407E-A947-70E740481C1C}">
                                <a14:useLocalDpi xmlns:a14="http://schemas.microsoft.com/office/drawing/2010/main" val="0"/>
                              </a:ext>
                            </a:extLst>
                          </a:blip>
                          <a:srcRect t="11114" b="8963"/>
                          <a:stretch>
                            <a:fillRect/>
                          </a:stretch>
                        </pic:blipFill>
                        <pic:spPr>
                          <a:xfrm>
                            <a:off x="0" y="0"/>
                            <a:ext cx="1800000" cy="1438603"/>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AB3AB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t xml:space="preserve">                                                                                             </w:t>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lastRenderedPageBreak/>
        <w:t xml:space="preserve">                                                                                    </w:t>
      </w:r>
      <w:r w:rsidR="0029594C" w:rsidRPr="004F37B0">
        <w:rPr>
          <w:rFonts w:ascii="Arial" w:eastAsia="Arial" w:hAnsi="Arial" w:cs="Arial"/>
          <w:color w:val="000000" w:themeColor="text1"/>
          <w:sz w:val="26"/>
          <w:szCs w:val="26"/>
          <w:highlight w:val="white"/>
          <w:lang w:eastAsia="uk-UA"/>
        </w:rPr>
        <w:t>Таблиця 3</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AB3ABC">
      <w:pPr>
        <w:spacing w:after="0" w:line="240" w:lineRule="auto"/>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накриття</w:t>
      </w:r>
    </w:p>
    <w:p w:rsidR="00AB3ABC" w:rsidRPr="004F37B0" w:rsidRDefault="00AB3ABC" w:rsidP="00AB3ABC">
      <w:pPr>
        <w:spacing w:after="0" w:line="240" w:lineRule="auto"/>
        <w:rPr>
          <w:rFonts w:ascii="Arial" w:eastAsia="Arial" w:hAnsi="Arial" w:cs="Arial"/>
          <w:color w:val="000000" w:themeColor="text1"/>
          <w:sz w:val="26"/>
          <w:szCs w:val="26"/>
          <w:lang w:val="en" w:eastAsia="uk-UA"/>
        </w:rPr>
      </w:pPr>
    </w:p>
    <w:tbl>
      <w:tblPr>
        <w:tblStyle w:val="Style14"/>
        <w:tblW w:w="87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19"/>
        <w:gridCol w:w="1275"/>
        <w:gridCol w:w="5336"/>
      </w:tblGrid>
      <w:tr w:rsidR="0029594C" w:rsidRPr="004F37B0" w:rsidTr="0029594C">
        <w:trPr>
          <w:trHeight w:val="32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Назва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Тип</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68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боковою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4A85F20C" wp14:editId="0FA39AEB">
                  <wp:extent cx="1238250" cy="962025"/>
                  <wp:effectExtent l="0" t="0" r="0" b="0"/>
                  <wp:docPr id="195" name="image40.gif"/>
                  <wp:cNvGraphicFramePr/>
                  <a:graphic xmlns:a="http://schemas.openxmlformats.org/drawingml/2006/main">
                    <a:graphicData uri="http://schemas.openxmlformats.org/drawingml/2006/picture">
                      <pic:pic xmlns:pic="http://schemas.openxmlformats.org/drawingml/2006/picture">
                        <pic:nvPicPr>
                          <pic:cNvPr id="40" name="image40.gif"/>
                          <pic:cNvPicPr preferRelativeResize="0"/>
                        </pic:nvPicPr>
                        <pic:blipFill>
                          <a:blip r:embed="rId38"/>
                          <a:srcRect/>
                          <a:stretch>
                            <a:fillRect/>
                          </a:stretch>
                        </pic:blipFill>
                        <pic:spPr>
                          <a:xfrm>
                            <a:off x="0" y="0"/>
                            <a:ext cx="1238250" cy="962025"/>
                          </a:xfrm>
                          <a:prstGeom prst="rect">
                            <a:avLst/>
                          </a:prstGeom>
                        </pic:spPr>
                      </pic:pic>
                    </a:graphicData>
                  </a:graphic>
                </wp:inline>
              </w:drawing>
            </w:r>
            <w:ins w:id="7"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127AD3B5" wp14:editId="0D189249">
                    <wp:extent cx="1228725" cy="1047750"/>
                    <wp:effectExtent l="0" t="0" r="0" b="0"/>
                    <wp:docPr id="196" name="image4.gif"/>
                    <wp:cNvGraphicFramePr/>
                    <a:graphic xmlns:a="http://schemas.openxmlformats.org/drawingml/2006/main">
                      <a:graphicData uri="http://schemas.openxmlformats.org/drawingml/2006/picture">
                        <pic:pic xmlns:pic="http://schemas.openxmlformats.org/drawingml/2006/picture">
                          <pic:nvPicPr>
                            <pic:cNvPr id="6" name="image4.gif"/>
                            <pic:cNvPicPr preferRelativeResize="0"/>
                          </pic:nvPicPr>
                          <pic:blipFill>
                            <a:blip r:embed="rId39"/>
                            <a:srcRect/>
                            <a:stretch>
                              <a:fillRect/>
                            </a:stretch>
                          </pic:blipFill>
                          <pic:spPr>
                            <a:xfrm>
                              <a:off x="0" y="0"/>
                              <a:ext cx="1228725" cy="1047750"/>
                            </a:xfrm>
                            <a:prstGeom prst="rect">
                              <a:avLst/>
                            </a:prstGeom>
                          </pic:spPr>
                        </pic:pic>
                      </a:graphicData>
                    </a:graphic>
                  </wp:inline>
                </w:drawing>
              </w:r>
            </w:ins>
          </w:p>
        </w:tc>
      </w:tr>
      <w:tr w:rsidR="0029594C" w:rsidRPr="004F37B0" w:rsidTr="0029594C">
        <w:trPr>
          <w:trHeight w:val="174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центральною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НП2</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02B0B199" wp14:editId="4F99DB1A">
                  <wp:extent cx="1409700" cy="1028700"/>
                  <wp:effectExtent l="0" t="0" r="0" b="0"/>
                  <wp:docPr id="197" name="image38.gif"/>
                  <wp:cNvGraphicFramePr/>
                  <a:graphic xmlns:a="http://schemas.openxmlformats.org/drawingml/2006/main">
                    <a:graphicData uri="http://schemas.openxmlformats.org/drawingml/2006/picture">
                      <pic:pic xmlns:pic="http://schemas.openxmlformats.org/drawingml/2006/picture">
                        <pic:nvPicPr>
                          <pic:cNvPr id="36" name="image38.gif"/>
                          <pic:cNvPicPr preferRelativeResize="0"/>
                        </pic:nvPicPr>
                        <pic:blipFill>
                          <a:blip r:embed="rId40"/>
                          <a:srcRect/>
                          <a:stretch>
                            <a:fillRect/>
                          </a:stretch>
                        </pic:blipFill>
                        <pic:spPr>
                          <a:xfrm>
                            <a:off x="0" y="0"/>
                            <a:ext cx="1409700" cy="1028700"/>
                          </a:xfrm>
                          <a:prstGeom prst="rect">
                            <a:avLst/>
                          </a:prstGeom>
                        </pic:spPr>
                      </pic:pic>
                    </a:graphicData>
                  </a:graphic>
                </wp:inline>
              </w:drawing>
            </w:r>
            <w:ins w:id="8" w:author="Художники Художники" w:date="2019-09-24T12:23:00Z">
              <w:r w:rsidRPr="004F37B0">
                <w:rPr>
                  <w:rFonts w:ascii="Arial" w:eastAsia="Arial" w:hAnsi="Arial" w:cs="Arial"/>
                  <w:noProof/>
                  <w:color w:val="000000" w:themeColor="text1"/>
                  <w:sz w:val="26"/>
                  <w:szCs w:val="26"/>
                  <w:lang w:val="ru-RU" w:eastAsia="ru-RU"/>
                </w:rPr>
                <w:drawing>
                  <wp:inline distT="114300" distB="114300" distL="114300" distR="114300" wp14:anchorId="5C7747D7" wp14:editId="670BFA50">
                    <wp:extent cx="1152525" cy="1219200"/>
                    <wp:effectExtent l="0" t="0" r="0" b="0"/>
                    <wp:docPr id="198" name="image32.gif"/>
                    <wp:cNvGraphicFramePr/>
                    <a:graphic xmlns:a="http://schemas.openxmlformats.org/drawingml/2006/main">
                      <a:graphicData uri="http://schemas.openxmlformats.org/drawingml/2006/picture">
                        <pic:pic xmlns:pic="http://schemas.openxmlformats.org/drawingml/2006/picture">
                          <pic:nvPicPr>
                            <pic:cNvPr id="41" name="image32.gif"/>
                            <pic:cNvPicPr preferRelativeResize="0"/>
                          </pic:nvPicPr>
                          <pic:blipFill>
                            <a:blip r:embed="rId41"/>
                            <a:srcRect/>
                            <a:stretch>
                              <a:fillRect/>
                            </a:stretch>
                          </pic:blipFill>
                          <pic:spPr>
                            <a:xfrm>
                              <a:off x="0" y="0"/>
                              <a:ext cx="1152525" cy="1219200"/>
                            </a:xfrm>
                            <a:prstGeom prst="rect">
                              <a:avLst/>
                            </a:prstGeom>
                          </pic:spPr>
                        </pic:pic>
                      </a:graphicData>
                    </a:graphic>
                  </wp:inline>
                </w:drawing>
              </w:r>
            </w:ins>
          </w:p>
        </w:tc>
      </w:tr>
      <w:tr w:rsidR="0029594C" w:rsidRPr="004F37B0" w:rsidTr="0029594C">
        <w:trPr>
          <w:trHeight w:val="2579"/>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Парасоля багатобанна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НП3</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18ECEE4" wp14:editId="6EA3D605">
                  <wp:extent cx="2085975" cy="1285875"/>
                  <wp:effectExtent l="0" t="0" r="9525" b="9525"/>
                  <wp:docPr id="199" name="image11.gif"/>
                  <wp:cNvGraphicFramePr/>
                  <a:graphic xmlns:a="http://schemas.openxmlformats.org/drawingml/2006/main">
                    <a:graphicData uri="http://schemas.openxmlformats.org/drawingml/2006/picture">
                      <pic:pic xmlns:pic="http://schemas.openxmlformats.org/drawingml/2006/picture">
                        <pic:nvPicPr>
                          <pic:cNvPr id="19" name="image11.gif"/>
                          <pic:cNvPicPr preferRelativeResize="0"/>
                        </pic:nvPicPr>
                        <pic:blipFill>
                          <a:blip r:embed="rId42"/>
                          <a:srcRect/>
                          <a:stretch>
                            <a:fillRect/>
                          </a:stretch>
                        </pic:blipFill>
                        <pic:spPr>
                          <a:xfrm>
                            <a:off x="0" y="0"/>
                            <a:ext cx="2085975" cy="1285875"/>
                          </a:xfrm>
                          <a:prstGeom prst="rect">
                            <a:avLst/>
                          </a:prstGeom>
                        </pic:spPr>
                      </pic:pic>
                    </a:graphicData>
                  </a:graphic>
                </wp:inline>
              </w:drawing>
            </w:r>
            <w:ins w:id="9" w:author="Художники Художники" w:date="2019-09-24T12:24:00Z">
              <w:r w:rsidRPr="004F37B0">
                <w:rPr>
                  <w:rFonts w:ascii="Arial" w:eastAsia="Arial" w:hAnsi="Arial" w:cs="Arial"/>
                  <w:noProof/>
                  <w:color w:val="000000" w:themeColor="text1"/>
                  <w:sz w:val="26"/>
                  <w:szCs w:val="26"/>
                  <w:lang w:val="ru-RU" w:eastAsia="ru-RU"/>
                </w:rPr>
                <w:drawing>
                  <wp:inline distT="114300" distB="114300" distL="114300" distR="114300" wp14:anchorId="1E566BD0" wp14:editId="7472D6E9">
                    <wp:extent cx="1571625" cy="1171575"/>
                    <wp:effectExtent l="0" t="0" r="9525" b="9525"/>
                    <wp:docPr id="200" name="image35.gif"/>
                    <wp:cNvGraphicFramePr/>
                    <a:graphic xmlns:a="http://schemas.openxmlformats.org/drawingml/2006/main">
                      <a:graphicData uri="http://schemas.openxmlformats.org/drawingml/2006/picture">
                        <pic:pic xmlns:pic="http://schemas.openxmlformats.org/drawingml/2006/picture">
                          <pic:nvPicPr>
                            <pic:cNvPr id="27" name="image35.gif"/>
                            <pic:cNvPicPr preferRelativeResize="0"/>
                          </pic:nvPicPr>
                          <pic:blipFill>
                            <a:blip r:embed="rId43"/>
                            <a:srcRect/>
                            <a:stretch>
                              <a:fillRect/>
                            </a:stretch>
                          </pic:blipFill>
                          <pic:spPr>
                            <a:xfrm>
                              <a:off x="0" y="0"/>
                              <a:ext cx="1571625" cy="1171575"/>
                            </a:xfrm>
                            <a:prstGeom prst="rect">
                              <a:avLst/>
                            </a:prstGeom>
                          </pic:spPr>
                        </pic:pic>
                      </a:graphicData>
                    </a:graphic>
                  </wp:inline>
                </w:drawing>
              </w:r>
            </w:ins>
          </w:p>
        </w:tc>
      </w:tr>
      <w:tr w:rsidR="0029594C" w:rsidRPr="004F37B0" w:rsidTr="0029594C">
        <w:trPr>
          <w:trHeight w:val="1380"/>
        </w:trPr>
        <w:tc>
          <w:tcPr>
            <w:tcW w:w="2119" w:type="dxa"/>
            <w:vMerge w:val="restart"/>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Маркіза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одностороння</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кріпленням</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до фасаду</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74ABAC5E" wp14:editId="79007892">
                  <wp:extent cx="1201420" cy="80454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4" cstate="print">
                            <a:extLst>
                              <a:ext uri="{28A0092B-C50C-407E-A947-70E740481C1C}">
                                <a14:useLocalDpi xmlns:a14="http://schemas.microsoft.com/office/drawing/2010/main" val="0"/>
                              </a:ext>
                            </a:extLst>
                          </a:blip>
                          <a:srcRect l="69112" t="-1216" r="-1763" b="64950"/>
                          <a:stretch>
                            <a:fillRect/>
                          </a:stretch>
                        </pic:blipFill>
                        <pic:spPr>
                          <a:xfrm>
                            <a:off x="0" y="0"/>
                            <a:ext cx="1212136" cy="811814"/>
                          </a:xfrm>
                          <a:prstGeom prst="rect">
                            <a:avLst/>
                          </a:prstGeom>
                          <a:ln>
                            <a:noFill/>
                          </a:ln>
                        </pic:spPr>
                      </pic:pic>
                    </a:graphicData>
                  </a:graphic>
                </wp:inline>
              </w:drawing>
            </w:r>
          </w:p>
        </w:tc>
      </w:tr>
      <w:tr w:rsidR="0029594C" w:rsidRPr="004F37B0" w:rsidTr="0029594C">
        <w:trPr>
          <w:trHeight w:val="138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НМ2</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221E84EF" wp14:editId="07DE7D19">
                  <wp:extent cx="1152525" cy="1021715"/>
                  <wp:effectExtent l="0" t="0" r="9525" b="6985"/>
                  <wp:docPr id="202" name="image1.gif"/>
                  <wp:cNvGraphicFramePr/>
                  <a:graphic xmlns:a="http://schemas.openxmlformats.org/drawingml/2006/main">
                    <a:graphicData uri="http://schemas.openxmlformats.org/drawingml/2006/picture">
                      <pic:pic xmlns:pic="http://schemas.openxmlformats.org/drawingml/2006/picture">
                        <pic:nvPicPr>
                          <pic:cNvPr id="13" name="image1.gif"/>
                          <pic:cNvPicPr preferRelativeResize="0"/>
                        </pic:nvPicPr>
                        <pic:blipFill>
                          <a:blip r:embed="rId45"/>
                          <a:srcRect/>
                          <a:stretch>
                            <a:fillRect/>
                          </a:stretch>
                        </pic:blipFill>
                        <pic:spPr>
                          <a:xfrm>
                            <a:off x="0" y="0"/>
                            <a:ext cx="1154477" cy="1023437"/>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D71EB5D" wp14:editId="165F5356">
                  <wp:extent cx="1296035" cy="1102995"/>
                  <wp:effectExtent l="0" t="0" r="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4">
                            <a:extLst>
                              <a:ext uri="{28A0092B-C50C-407E-A947-70E740481C1C}">
                                <a14:useLocalDpi xmlns:a14="http://schemas.microsoft.com/office/drawing/2010/main" val="0"/>
                              </a:ext>
                            </a:extLst>
                          </a:blip>
                          <a:srcRect l="50747" t="5268" r="29696" b="67137"/>
                          <a:stretch>
                            <a:fillRect/>
                          </a:stretch>
                        </pic:blipFill>
                        <pic:spPr>
                          <a:xfrm>
                            <a:off x="0" y="0"/>
                            <a:ext cx="1327175" cy="1129208"/>
                          </a:xfrm>
                          <a:prstGeom prst="rect">
                            <a:avLst/>
                          </a:prstGeom>
                          <a:ln>
                            <a:noFill/>
                          </a:ln>
                        </pic:spPr>
                      </pic:pic>
                    </a:graphicData>
                  </a:graphic>
                </wp:inline>
              </w:drawing>
            </w:r>
          </w:p>
        </w:tc>
      </w:tr>
      <w:tr w:rsidR="0029594C" w:rsidRPr="004F37B0" w:rsidTr="0029594C">
        <w:trPr>
          <w:trHeight w:val="130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НМ3</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620CCA27" wp14:editId="1FB4380D">
                  <wp:extent cx="1085850" cy="895350"/>
                  <wp:effectExtent l="0" t="0" r="0" b="0"/>
                  <wp:docPr id="204" name="image33.gif"/>
                  <wp:cNvGraphicFramePr/>
                  <a:graphic xmlns:a="http://schemas.openxmlformats.org/drawingml/2006/main">
                    <a:graphicData uri="http://schemas.openxmlformats.org/drawingml/2006/picture">
                      <pic:pic xmlns:pic="http://schemas.openxmlformats.org/drawingml/2006/picture">
                        <pic:nvPicPr>
                          <pic:cNvPr id="29" name="image33.gif"/>
                          <pic:cNvPicPr preferRelativeResize="0"/>
                        </pic:nvPicPr>
                        <pic:blipFill>
                          <a:blip r:embed="rId46"/>
                          <a:srcRect/>
                          <a:stretch>
                            <a:fillRect/>
                          </a:stretch>
                        </pic:blipFill>
                        <pic:spPr>
                          <a:xfrm>
                            <a:off x="0" y="0"/>
                            <a:ext cx="1085850" cy="89535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5FD70431" wp14:editId="56C8B1DA">
                  <wp:extent cx="1261745" cy="982345"/>
                  <wp:effectExtent l="0" t="0" r="0"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4">
                            <a:extLst>
                              <a:ext uri="{28A0092B-C50C-407E-A947-70E740481C1C}">
                                <a14:useLocalDpi xmlns:a14="http://schemas.microsoft.com/office/drawing/2010/main" val="0"/>
                              </a:ext>
                            </a:extLst>
                          </a:blip>
                          <a:srcRect l="26449" t="3029" r="51593" b="68630"/>
                          <a:stretch>
                            <a:fillRect/>
                          </a:stretch>
                        </pic:blipFill>
                        <pic:spPr>
                          <a:xfrm>
                            <a:off x="0" y="0"/>
                            <a:ext cx="1302032" cy="1013394"/>
                          </a:xfrm>
                          <a:prstGeom prst="rect">
                            <a:avLst/>
                          </a:prstGeom>
                          <a:ln>
                            <a:noFill/>
                          </a:ln>
                        </pic:spPr>
                      </pic:pic>
                    </a:graphicData>
                  </a:graphic>
                </wp:inline>
              </w:drawing>
            </w:r>
          </w:p>
        </w:tc>
      </w:tr>
      <w:tr w:rsidR="0029594C" w:rsidRPr="004F37B0" w:rsidTr="0029594C">
        <w:trPr>
          <w:trHeight w:val="184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Маркіза-пергола</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C5BE12B" wp14:editId="1BDA1AD2">
                  <wp:extent cx="1679575" cy="122364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44" cstate="print">
                            <a:extLst>
                              <a:ext uri="{28A0092B-C50C-407E-A947-70E740481C1C}">
                                <a14:useLocalDpi xmlns:a14="http://schemas.microsoft.com/office/drawing/2010/main" val="0"/>
                              </a:ext>
                            </a:extLst>
                          </a:blip>
                          <a:srcRect t="44893" r="54386"/>
                          <a:stretch>
                            <a:fillRect/>
                          </a:stretch>
                        </pic:blipFill>
                        <pic:spPr>
                          <a:xfrm>
                            <a:off x="0" y="0"/>
                            <a:ext cx="1693363" cy="1233591"/>
                          </a:xfrm>
                          <a:prstGeom prst="rect">
                            <a:avLst/>
                          </a:prstGeom>
                          <a:ln>
                            <a:noFill/>
                          </a:ln>
                        </pic:spPr>
                      </pic:pic>
                    </a:graphicData>
                  </a:graphic>
                </wp:inline>
              </w:drawing>
            </w:r>
          </w:p>
        </w:tc>
      </w:tr>
      <w:tr w:rsidR="0029594C" w:rsidRPr="004F37B0" w:rsidTr="0029594C">
        <w:trPr>
          <w:trHeight w:val="180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Маркіза типу “П</w:t>
            </w:r>
            <w:r w:rsidRPr="004F37B0">
              <w:rPr>
                <w:rFonts w:ascii="Arial" w:eastAsia="Arial" w:hAnsi="Arial" w:cs="Arial"/>
                <w:color w:val="000000" w:themeColor="text1"/>
                <w:sz w:val="26"/>
                <w:szCs w:val="26"/>
                <w:lang w:eastAsia="uk-UA"/>
              </w:rPr>
              <w:t>альміра</w:t>
            </w:r>
            <w:r w:rsidRPr="004F37B0">
              <w:rPr>
                <w:rFonts w:ascii="Arial" w:eastAsia="Arial" w:hAnsi="Arial" w:cs="Arial"/>
                <w:color w:val="000000" w:themeColor="text1"/>
                <w:sz w:val="26"/>
                <w:szCs w:val="26"/>
                <w:lang w:val="en" w:eastAsia="uk-UA"/>
              </w:rPr>
              <w:t>“</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НМТП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1943A8DB" wp14:editId="53B1A6BC">
                  <wp:extent cx="1635125" cy="1099185"/>
                  <wp:effectExtent l="0" t="0" r="3175" b="5715"/>
                  <wp:docPr id="207" name="image22.gif"/>
                  <wp:cNvGraphicFramePr/>
                  <a:graphic xmlns:a="http://schemas.openxmlformats.org/drawingml/2006/main">
                    <a:graphicData uri="http://schemas.openxmlformats.org/drawingml/2006/picture">
                      <pic:pic xmlns:pic="http://schemas.openxmlformats.org/drawingml/2006/picture">
                        <pic:nvPicPr>
                          <pic:cNvPr id="7" name="image22.gif"/>
                          <pic:cNvPicPr preferRelativeResize="0"/>
                        </pic:nvPicPr>
                        <pic:blipFill>
                          <a:blip r:embed="rId47"/>
                          <a:srcRect l="-10771" t="-9938"/>
                          <a:stretch>
                            <a:fillRect/>
                          </a:stretch>
                        </pic:blipFill>
                        <pic:spPr>
                          <a:xfrm>
                            <a:off x="0" y="0"/>
                            <a:ext cx="1635401" cy="1099516"/>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ind w:left="6480" w:hanging="1377"/>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Додаток 2</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w:t>
      </w:r>
    </w:p>
    <w:p w:rsidR="0029594C" w:rsidRPr="004F37B0" w:rsidRDefault="0029594C"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 </w:t>
      </w:r>
    </w:p>
    <w:p w:rsidR="0029594C" w:rsidRPr="004F37B0" w:rsidRDefault="004D11D6"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4D11D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Прошу заключити </w:t>
      </w:r>
      <w:r w:rsidR="0029594C" w:rsidRPr="004F37B0">
        <w:rPr>
          <w:rFonts w:ascii="Times New Roman" w:eastAsia="Arial" w:hAnsi="Times New Roman" w:cs="Times New Roman"/>
          <w:color w:val="000000" w:themeColor="text1"/>
          <w:sz w:val="26"/>
          <w:szCs w:val="26"/>
          <w:lang w:eastAsia="uk-UA"/>
        </w:rPr>
        <w:t xml:space="preserve"> Договір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shd w:val="clear" w:color="auto" w:fill="FFFFFF"/>
          <w:lang w:eastAsia="uk-UA"/>
        </w:rPr>
        <w:t>Перелік документів, що додаються: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приміщенням (свідоцтво про право власності, договір оренди, та ін.);</w:t>
      </w:r>
    </w:p>
    <w:p w:rsidR="0029594C" w:rsidRPr="004F37B0" w:rsidRDefault="00AB3AB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Pr>
          <w:rFonts w:ascii="Times New Roman" w:eastAsia="Times New Roman" w:hAnsi="Times New Roman" w:cs="Times New Roman"/>
          <w:color w:val="000000" w:themeColor="text1"/>
          <w:sz w:val="26"/>
          <w:szCs w:val="26"/>
          <w:shd w:val="clear" w:color="auto" w:fill="FFFFFF"/>
          <w:lang w:eastAsia="uk-UA"/>
        </w:rPr>
        <w:t>копія технічного Договору</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на приміщення, біля якого встановлюється відкритий літній майданчик;</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копію режиму роботи закладу громадського харчування;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та ін. , (за наявності);</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схема прив’язки відкритого літнього майданчика;</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6"/>
          <w:szCs w:val="26"/>
          <w:shd w:val="clear" w:color="auto" w:fill="FFFFFF"/>
          <w:lang w:eastAsia="uk-UA"/>
        </w:rPr>
        <w:lastRenderedPageBreak/>
        <w:t>світлини (фото) пропонованого місця розміщення відкритого літнього майданчика з декількох видових точок станом на момент подачі (розміром не менше 10х15см) в паперовому та електронному вигляді.</w:t>
      </w:r>
      <w:r w:rsidRPr="004F37B0">
        <w:rPr>
          <w:rFonts w:ascii="Times New Roman" w:eastAsia="Times New Roman" w:hAnsi="Times New Roman" w:cs="Times New Roman"/>
          <w:color w:val="000000" w:themeColor="text1"/>
          <w:sz w:val="26"/>
          <w:szCs w:val="26"/>
          <w:lang w:eastAsia="uk-UA"/>
        </w:rPr>
        <w:br/>
      </w:r>
      <w:r w:rsidRPr="004F37B0">
        <w:rPr>
          <w:rFonts w:ascii="Times New Roman" w:eastAsia="Times New Roman" w:hAnsi="Times New Roman" w:cs="Times New Roman"/>
          <w:color w:val="000000" w:themeColor="text1"/>
          <w:sz w:val="26"/>
          <w:szCs w:val="26"/>
          <w:lang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proofErr w:type="gramStart"/>
      <w:r w:rsidRPr="004F37B0">
        <w:rPr>
          <w:rFonts w:ascii="Times New Roman" w:eastAsia="Times New Roman" w:hAnsi="Times New Roman" w:cs="Times New Roman"/>
          <w:color w:val="000000" w:themeColor="text1"/>
          <w:sz w:val="24"/>
          <w:szCs w:val="24"/>
          <w:shd w:val="clear" w:color="auto" w:fill="FFFFFF"/>
          <w:lang w:val="ru-RU" w:eastAsia="uk-UA"/>
        </w:rPr>
        <w:t>( дата</w:t>
      </w:r>
      <w:proofErr w:type="gramEnd"/>
      <w:r w:rsidRPr="004F37B0">
        <w:rPr>
          <w:rFonts w:ascii="Times New Roman" w:eastAsia="Times New Roman" w:hAnsi="Times New Roman" w:cs="Times New Roman"/>
          <w:color w:val="000000" w:themeColor="text1"/>
          <w:sz w:val="24"/>
          <w:szCs w:val="24"/>
          <w:shd w:val="clear" w:color="auto" w:fill="FFFFFF"/>
          <w:lang w:val="ru-RU" w:eastAsia="uk-UA"/>
        </w:rPr>
        <w:t xml:space="preserve">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mc:AlternateContent>
          <mc:Choice Requires="wps">
            <w:drawing>
              <wp:anchor distT="45720" distB="45720" distL="114300" distR="114300" simplePos="0" relativeHeight="251659264" behindDoc="0" locked="0" layoutInCell="1" allowOverlap="1" wp14:anchorId="61565795" wp14:editId="486ACE70">
                <wp:simplePos x="0" y="0"/>
                <wp:positionH relativeFrom="column">
                  <wp:posOffset>229870</wp:posOffset>
                </wp:positionH>
                <wp:positionV relativeFrom="paragraph">
                  <wp:posOffset>310515</wp:posOffset>
                </wp:positionV>
                <wp:extent cx="5695950" cy="2790825"/>
                <wp:effectExtent l="0" t="0" r="19050" b="28575"/>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90825"/>
                        </a:xfrm>
                        <a:prstGeom prst="rect">
                          <a:avLst/>
                        </a:prstGeom>
                        <a:solidFill>
                          <a:srgbClr val="FFFFFF"/>
                        </a:solidFill>
                        <a:ln w="9525">
                          <a:solidFill>
                            <a:srgbClr val="000000"/>
                          </a:solidFill>
                          <a:miter lim="800000"/>
                          <a:headEnd/>
                          <a:tailEnd/>
                        </a:ln>
                      </wps:spPr>
                      <wps:txbx>
                        <w:txbxContent>
                          <w:p w:rsidR="00435574" w:rsidRPr="008C4D23" w:rsidRDefault="00435574"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8C4D23" w:rsidRDefault="00435574" w:rsidP="0029594C">
                            <w:pPr>
                              <w:rPr>
                                <w:rFonts w:ascii="Times New Roman" w:hAnsi="Times New Roman" w:cs="Times New Roman"/>
                                <w:sz w:val="26"/>
                                <w:szCs w:val="26"/>
                              </w:rPr>
                            </w:pPr>
                          </w:p>
                          <w:p w:rsidR="00435574" w:rsidRPr="008C4D23" w:rsidRDefault="00435574"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sidR="00164AE2">
                              <w:rPr>
                                <w:rFonts w:ascii="Times New Roman" w:hAnsi="Times New Roman" w:cs="Times New Roman"/>
                                <w:sz w:val="26"/>
                                <w:szCs w:val="26"/>
                              </w:rPr>
                              <w:t xml:space="preserve"> </w:t>
                            </w:r>
                            <w:bookmarkStart w:id="10" w:name="_GoBack"/>
                            <w:bookmarkEnd w:id="10"/>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435574" w:rsidRPr="008C4D23" w:rsidRDefault="00435574" w:rsidP="0029594C">
                            <w:pPr>
                              <w:rPr>
                                <w:rFonts w:ascii="Times New Roman" w:hAnsi="Times New Roman" w:cs="Times New Roman"/>
                              </w:rPr>
                            </w:pPr>
                          </w:p>
                          <w:p w:rsidR="00435574" w:rsidRPr="008C4D23" w:rsidRDefault="00435574"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65795" id="_x0000_t202" coordsize="21600,21600" o:spt="202" path="m,l,21600r21600,l21600,xe">
                <v:stroke joinstyle="miter"/>
                <v:path gradientshapeok="t" o:connecttype="rect"/>
              </v:shapetype>
              <v:shape id="Текстове поле 2" o:spid="_x0000_s1026" type="#_x0000_t202" style="position:absolute;left:0;text-align:left;margin-left:18.1pt;margin-top:24.45pt;width:448.5pt;height:21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">
                <v:textbox>
                  <w:txbxContent>
                    <w:p w:rsidR="00435574" w:rsidRPr="008C4D23" w:rsidRDefault="00435574"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8C4D23" w:rsidRDefault="00435574" w:rsidP="0029594C">
                      <w:pPr>
                        <w:rPr>
                          <w:rFonts w:ascii="Times New Roman" w:hAnsi="Times New Roman" w:cs="Times New Roman"/>
                          <w:sz w:val="26"/>
                          <w:szCs w:val="26"/>
                        </w:rPr>
                      </w:pPr>
                    </w:p>
                    <w:p w:rsidR="00435574" w:rsidRPr="008C4D23" w:rsidRDefault="00435574"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sidR="00164AE2">
                        <w:rPr>
                          <w:rFonts w:ascii="Times New Roman" w:hAnsi="Times New Roman" w:cs="Times New Roman"/>
                          <w:sz w:val="26"/>
                          <w:szCs w:val="26"/>
                        </w:rPr>
                        <w:t xml:space="preserve"> </w:t>
                      </w:r>
                      <w:bookmarkStart w:id="11" w:name="_GoBack"/>
                      <w:bookmarkEnd w:id="11"/>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435574" w:rsidRPr="008C4D23" w:rsidRDefault="00435574" w:rsidP="0029594C">
                      <w:pPr>
                        <w:rPr>
                          <w:rFonts w:ascii="Times New Roman" w:hAnsi="Times New Roman" w:cs="Times New Roman"/>
                        </w:rPr>
                      </w:pPr>
                    </w:p>
                    <w:p w:rsidR="00435574" w:rsidRPr="008C4D23" w:rsidRDefault="00435574"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720"/>
        <w:contextualSpacing/>
        <w:rPr>
          <w:rFonts w:ascii="Arial" w:eastAsia="Times New Roman" w:hAnsi="Arial" w:cs="Arial"/>
          <w:color w:val="000000" w:themeColor="text1"/>
          <w:sz w:val="26"/>
          <w:szCs w:val="2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F432A6"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Arial" w:eastAsia="Arial" w:hAnsi="Arial" w:cs="Arial"/>
          <w:color w:val="000000" w:themeColor="text1"/>
          <w:sz w:val="26"/>
          <w:szCs w:val="26"/>
          <w:lang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3</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w:t>
      </w:r>
      <w:r w:rsidR="004D11D6" w:rsidRPr="004F37B0">
        <w:rPr>
          <w:rFonts w:ascii="Times New Roman" w:eastAsia="Arial" w:hAnsi="Times New Roman" w:cs="Times New Roman"/>
          <w:color w:val="000000" w:themeColor="text1"/>
          <w:sz w:val="26"/>
          <w:szCs w:val="26"/>
          <w:lang w:eastAsia="uk-UA"/>
        </w:rPr>
        <w:t>у продовжити термін дії Договору</w:t>
      </w:r>
      <w:r w:rsidRPr="004F37B0">
        <w:rPr>
          <w:rFonts w:ascii="Times New Roman" w:eastAsia="Arial" w:hAnsi="Times New Roman" w:cs="Times New Roman"/>
          <w:color w:val="000000" w:themeColor="text1"/>
          <w:sz w:val="26"/>
          <w:szCs w:val="26"/>
          <w:lang w:eastAsia="uk-UA"/>
        </w:rPr>
        <w:t xml:space="preserve">  №______________________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4"/>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lang w:eastAsia="uk-UA"/>
        </w:rPr>
        <w:t xml:space="preserve">       </w:t>
      </w: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proofErr w:type="gramStart"/>
      <w:r w:rsidRPr="004F37B0">
        <w:rPr>
          <w:rFonts w:ascii="Times New Roman" w:eastAsia="Times New Roman" w:hAnsi="Times New Roman" w:cs="Times New Roman"/>
          <w:color w:val="000000" w:themeColor="text1"/>
          <w:sz w:val="24"/>
          <w:szCs w:val="24"/>
          <w:shd w:val="clear" w:color="auto" w:fill="FFFFFF"/>
          <w:lang w:val="ru-RU" w:eastAsia="uk-UA"/>
        </w:rPr>
        <w:t>( дата</w:t>
      </w:r>
      <w:proofErr w:type="gramEnd"/>
      <w:r w:rsidRPr="004F37B0">
        <w:rPr>
          <w:rFonts w:ascii="Times New Roman" w:eastAsia="Times New Roman" w:hAnsi="Times New Roman" w:cs="Times New Roman"/>
          <w:color w:val="000000" w:themeColor="text1"/>
          <w:sz w:val="24"/>
          <w:szCs w:val="24"/>
          <w:shd w:val="clear" w:color="auto" w:fill="FFFFFF"/>
          <w:lang w:val="ru-RU" w:eastAsia="uk-UA"/>
        </w:rPr>
        <w:t xml:space="preserve">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w:lastRenderedPageBreak/>
        <mc:AlternateContent>
          <mc:Choice Requires="wps">
            <w:drawing>
              <wp:anchor distT="45720" distB="45720" distL="114300" distR="114300" simplePos="0" relativeHeight="251660288" behindDoc="0" locked="0" layoutInCell="1" allowOverlap="1" wp14:anchorId="447E7A53" wp14:editId="4327A19C">
                <wp:simplePos x="0" y="0"/>
                <wp:positionH relativeFrom="column">
                  <wp:posOffset>234315</wp:posOffset>
                </wp:positionH>
                <wp:positionV relativeFrom="paragraph">
                  <wp:posOffset>306070</wp:posOffset>
                </wp:positionV>
                <wp:extent cx="5819775" cy="2609850"/>
                <wp:effectExtent l="0" t="0" r="28575" b="19050"/>
                <wp:wrapSquare wrapText="bothSides"/>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609850"/>
                        </a:xfrm>
                        <a:prstGeom prst="rect">
                          <a:avLst/>
                        </a:prstGeom>
                        <a:solidFill>
                          <a:srgbClr val="FFFFFF"/>
                        </a:solidFill>
                        <a:ln w="9525">
                          <a:solidFill>
                            <a:srgbClr val="000000"/>
                          </a:solidFill>
                          <a:miter lim="800000"/>
                          <a:headEnd/>
                          <a:tailEnd/>
                        </a:ln>
                      </wps:spPr>
                      <wps:txbx>
                        <w:txbxContent>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E441C7" w:rsidRDefault="00435574" w:rsidP="0029594C">
                            <w:pPr>
                              <w:rPr>
                                <w:rFonts w:ascii="Times New Roman" w:hAnsi="Times New Roman" w:cs="Times New Roman"/>
                                <w:sz w:val="26"/>
                                <w:szCs w:val="26"/>
                              </w:rPr>
                            </w:pPr>
                          </w:p>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435574" w:rsidRPr="00E441C7" w:rsidRDefault="00435574" w:rsidP="0029594C">
                            <w:pPr>
                              <w:rPr>
                                <w:rFonts w:ascii="Times New Roman" w:hAnsi="Times New Roman" w:cs="Times New Roman"/>
                              </w:rPr>
                            </w:pPr>
                          </w:p>
                          <w:p w:rsidR="00435574" w:rsidRPr="00E441C7" w:rsidRDefault="00435574"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435574" w:rsidRPr="00240AF9" w:rsidRDefault="00435574" w:rsidP="00295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7A53" id="_x0000_s1027" type="#_x0000_t202" style="position:absolute;left:0;text-align:left;margin-left:18.45pt;margin-top:24.1pt;width:458.25pt;height:2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">
                <v:textbox>
                  <w:txbxContent>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E441C7" w:rsidRDefault="00435574" w:rsidP="0029594C">
                      <w:pPr>
                        <w:rPr>
                          <w:rFonts w:ascii="Times New Roman" w:hAnsi="Times New Roman" w:cs="Times New Roman"/>
                          <w:sz w:val="26"/>
                          <w:szCs w:val="26"/>
                        </w:rPr>
                      </w:pPr>
                    </w:p>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435574" w:rsidRPr="00E441C7" w:rsidRDefault="00435574" w:rsidP="0029594C">
                      <w:pPr>
                        <w:rPr>
                          <w:rFonts w:ascii="Times New Roman" w:hAnsi="Times New Roman" w:cs="Times New Roman"/>
                        </w:rPr>
                      </w:pPr>
                    </w:p>
                    <w:p w:rsidR="00435574" w:rsidRPr="00E441C7" w:rsidRDefault="00435574"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435574" w:rsidRPr="00240AF9" w:rsidRDefault="00435574" w:rsidP="0029594C"/>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4</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F432A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Прошу припинити  термін дії Договору</w:t>
      </w:r>
      <w:r w:rsidR="0029594C" w:rsidRPr="004F37B0">
        <w:rPr>
          <w:rFonts w:ascii="Times New Roman" w:eastAsia="Arial" w:hAnsi="Times New Roman" w:cs="Times New Roman"/>
          <w:color w:val="000000" w:themeColor="text1"/>
          <w:sz w:val="26"/>
          <w:szCs w:val="26"/>
          <w:lang w:eastAsia="uk-UA"/>
        </w:rPr>
        <w:t xml:space="preserve">  №________________________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адресою:_____________________________ з __________________________ у зв’язку з _______________________________________________________ </w:t>
      </w:r>
      <w:r w:rsidRPr="004F37B0">
        <w:rPr>
          <w:rFonts w:ascii="Times New Roman" w:eastAsia="Arial" w:hAnsi="Times New Roman" w:cs="Times New Roman"/>
          <w:color w:val="000000" w:themeColor="text1"/>
          <w:sz w:val="26"/>
          <w:szCs w:val="26"/>
          <w:lang w:eastAsia="uk-UA"/>
        </w:rPr>
        <w:t>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6"/>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F432A6"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r w:rsidR="0029594C" w:rsidRPr="004F37B0">
        <w:rPr>
          <w:rFonts w:ascii="Times New Roman" w:eastAsia="Times New Roman" w:hAnsi="Times New Roman" w:cs="Times New Roman"/>
          <w:color w:val="000000" w:themeColor="text1"/>
          <w:sz w:val="26"/>
          <w:szCs w:val="26"/>
          <w:shd w:val="clear" w:color="auto" w:fill="FFFFFF"/>
          <w:lang w:val="ru-RU" w:eastAsia="uk-UA"/>
        </w:rPr>
        <w:t>____</w:t>
      </w:r>
      <w:r w:rsidR="0029594C" w:rsidRPr="004F37B0">
        <w:rPr>
          <w:rFonts w:ascii="Times New Roman" w:eastAsia="Times New Roman" w:hAnsi="Times New Roman" w:cs="Times New Roman"/>
          <w:color w:val="000000" w:themeColor="text1"/>
          <w:sz w:val="26"/>
          <w:szCs w:val="26"/>
          <w:shd w:val="clear" w:color="auto" w:fill="FFFFFF"/>
          <w:lang w:eastAsia="uk-UA"/>
        </w:rPr>
        <w:t>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0029594C" w:rsidRPr="004F37B0">
        <w:rPr>
          <w:rFonts w:ascii="Times New Roman" w:eastAsia="Times New Roman" w:hAnsi="Times New Roman" w:cs="Times New Roman"/>
          <w:color w:val="000000" w:themeColor="text1"/>
          <w:sz w:val="26"/>
          <w:szCs w:val="26"/>
          <w:shd w:val="clear" w:color="auto" w:fill="FFFFFF"/>
          <w:lang w:eastAsia="uk-UA"/>
        </w:rPr>
        <w:t>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proofErr w:type="gramStart"/>
      <w:r w:rsidRPr="004F37B0">
        <w:rPr>
          <w:rFonts w:ascii="Times New Roman" w:eastAsia="Times New Roman" w:hAnsi="Times New Roman" w:cs="Times New Roman"/>
          <w:color w:val="000000" w:themeColor="text1"/>
          <w:sz w:val="24"/>
          <w:szCs w:val="24"/>
          <w:shd w:val="clear" w:color="auto" w:fill="FFFFFF"/>
          <w:lang w:val="ru-RU" w:eastAsia="uk-UA"/>
        </w:rPr>
        <w:t>( дата</w:t>
      </w:r>
      <w:proofErr w:type="gramEnd"/>
      <w:r w:rsidRPr="004F37B0">
        <w:rPr>
          <w:rFonts w:ascii="Times New Roman" w:eastAsia="Times New Roman" w:hAnsi="Times New Roman" w:cs="Times New Roman"/>
          <w:color w:val="000000" w:themeColor="text1"/>
          <w:sz w:val="24"/>
          <w:szCs w:val="24"/>
          <w:shd w:val="clear" w:color="auto" w:fill="FFFFFF"/>
          <w:lang w:val="ru-RU" w:eastAsia="uk-UA"/>
        </w:rPr>
        <w:t xml:space="preserve">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w:lastRenderedPageBreak/>
        <mc:AlternateContent>
          <mc:Choice Requires="wps">
            <w:drawing>
              <wp:anchor distT="45720" distB="45720" distL="114300" distR="114300" simplePos="0" relativeHeight="251661312" behindDoc="0" locked="0" layoutInCell="1" allowOverlap="1" wp14:anchorId="626FC73E" wp14:editId="753B931A">
                <wp:simplePos x="0" y="0"/>
                <wp:positionH relativeFrom="column">
                  <wp:posOffset>234315</wp:posOffset>
                </wp:positionH>
                <wp:positionV relativeFrom="paragraph">
                  <wp:posOffset>313055</wp:posOffset>
                </wp:positionV>
                <wp:extent cx="5695950" cy="2714625"/>
                <wp:effectExtent l="0" t="0" r="19050" b="28575"/>
                <wp:wrapSquare wrapText="bothSides"/>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14625"/>
                        </a:xfrm>
                        <a:prstGeom prst="rect">
                          <a:avLst/>
                        </a:prstGeom>
                        <a:solidFill>
                          <a:srgbClr val="FFFFFF"/>
                        </a:solidFill>
                        <a:ln w="9525">
                          <a:solidFill>
                            <a:srgbClr val="000000"/>
                          </a:solidFill>
                          <a:miter lim="800000"/>
                          <a:headEnd/>
                          <a:tailEnd/>
                        </a:ln>
                      </wps:spPr>
                      <wps:txbx>
                        <w:txbxContent>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E441C7" w:rsidRDefault="00435574" w:rsidP="0029594C">
                            <w:pPr>
                              <w:rPr>
                                <w:rFonts w:ascii="Times New Roman" w:hAnsi="Times New Roman" w:cs="Times New Roman"/>
                                <w:sz w:val="26"/>
                                <w:szCs w:val="26"/>
                              </w:rPr>
                            </w:pPr>
                          </w:p>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435574" w:rsidRPr="00E441C7" w:rsidRDefault="00435574" w:rsidP="0029594C">
                            <w:pPr>
                              <w:rPr>
                                <w:rFonts w:ascii="Times New Roman" w:hAnsi="Times New Roman" w:cs="Times New Roman"/>
                              </w:rPr>
                            </w:pPr>
                          </w:p>
                          <w:p w:rsidR="00435574" w:rsidRPr="00E441C7" w:rsidRDefault="00435574"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435574" w:rsidRPr="003F0FBA" w:rsidRDefault="00435574" w:rsidP="0029594C">
                            <w:pPr>
                              <w:rPr>
                                <w:rFonts w:ascii="Svoboda" w:hAnsi="Svoboda"/>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C73E" id="_x0000_s1028" type="#_x0000_t202" style="position:absolute;left:0;text-align:left;margin-left:18.45pt;margin-top:24.65pt;width:448.5pt;height:21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">
                <v:textbox>
                  <w:txbxContent>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435574" w:rsidRPr="00E441C7" w:rsidRDefault="00435574" w:rsidP="0029594C">
                      <w:pPr>
                        <w:rPr>
                          <w:rFonts w:ascii="Times New Roman" w:hAnsi="Times New Roman" w:cs="Times New Roman"/>
                          <w:sz w:val="26"/>
                          <w:szCs w:val="26"/>
                        </w:rPr>
                      </w:pPr>
                    </w:p>
                    <w:p w:rsidR="00435574" w:rsidRPr="00E441C7" w:rsidRDefault="00435574"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435574" w:rsidRPr="00E441C7" w:rsidRDefault="00435574" w:rsidP="0029594C">
                      <w:pPr>
                        <w:rPr>
                          <w:rFonts w:ascii="Times New Roman" w:hAnsi="Times New Roman" w:cs="Times New Roman"/>
                        </w:rPr>
                      </w:pPr>
                    </w:p>
                    <w:p w:rsidR="00435574" w:rsidRPr="00E441C7" w:rsidRDefault="00435574"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435574" w:rsidRPr="003F0FBA" w:rsidRDefault="00435574" w:rsidP="0029594C">
                      <w:pPr>
                        <w:rPr>
                          <w:rFonts w:ascii="Svoboda" w:hAnsi="Svoboda"/>
                          <w:color w:val="FF0000"/>
                          <w:sz w:val="26"/>
                          <w:szCs w:val="26"/>
                        </w:rPr>
                      </w:pP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5</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Договір №________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від  </w:t>
      </w:r>
      <w:r w:rsidRPr="004F37B0">
        <w:rPr>
          <w:rFonts w:ascii="Times New Roman" w:eastAsia="Arial" w:hAnsi="Times New Roman" w:cs="Times New Roman"/>
          <w:color w:val="000000" w:themeColor="text1"/>
          <w:sz w:val="26"/>
          <w:szCs w:val="26"/>
          <w:u w:val="single"/>
          <w:lang w:eastAsia="uk-UA"/>
        </w:rPr>
        <w:t>______________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відкритого літнього майданчика біля об’єкта громадського харчування/закладу продовольчої групи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8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Кому    __________________________________________________________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(повне найменування суб’єкта підприємницької діяльності)</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Адреса місця розташування літнього майданчика  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 xml:space="preserve">Площа відкритого літнього </w:t>
      </w:r>
      <w:proofErr w:type="gramStart"/>
      <w:r w:rsidRPr="004F37B0">
        <w:rPr>
          <w:rFonts w:ascii="Times New Roman" w:eastAsia="Arial" w:hAnsi="Times New Roman" w:cs="Times New Roman"/>
          <w:color w:val="000000" w:themeColor="text1"/>
          <w:sz w:val="26"/>
          <w:szCs w:val="26"/>
          <w:lang w:val="ru-RU" w:eastAsia="uk-UA"/>
        </w:rPr>
        <w:t xml:space="preserve">майданчика </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i/>
          <w:color w:val="000000" w:themeColor="text1"/>
          <w:sz w:val="26"/>
          <w:szCs w:val="26"/>
          <w:lang w:eastAsia="uk-UA"/>
        </w:rPr>
        <w:t>_</w:t>
      </w:r>
      <w:proofErr w:type="gramEnd"/>
      <w:r w:rsidRPr="004F37B0">
        <w:rPr>
          <w:rFonts w:ascii="Times New Roman" w:eastAsia="Arial" w:hAnsi="Times New Roman" w:cs="Times New Roman"/>
          <w:i/>
          <w:color w:val="000000" w:themeColor="text1"/>
          <w:sz w:val="26"/>
          <w:szCs w:val="26"/>
          <w:lang w:eastAsia="uk-UA"/>
        </w:rPr>
        <w:t>________________</w:t>
      </w:r>
      <w:r w:rsidRPr="004F37B0">
        <w:rPr>
          <w:rFonts w:ascii="Times New Roman" w:eastAsia="Arial" w:hAnsi="Times New Roman" w:cs="Times New Roman"/>
          <w:color w:val="000000" w:themeColor="text1"/>
          <w:sz w:val="26"/>
          <w:szCs w:val="26"/>
          <w:lang w:eastAsia="uk-UA"/>
        </w:rPr>
        <w:t>____________</w:t>
      </w:r>
      <w:r w:rsidRPr="004F37B0">
        <w:rPr>
          <w:rFonts w:ascii="Times New Roman" w:eastAsia="Arial" w:hAnsi="Times New Roman" w:cs="Times New Roman"/>
          <w:i/>
          <w:color w:val="000000" w:themeColor="text1"/>
          <w:sz w:val="26"/>
          <w:szCs w:val="26"/>
          <w:lang w:eastAsia="uk-UA"/>
        </w:rPr>
        <w:t xml:space="preserve">_ </w:t>
      </w:r>
      <w:r w:rsidRPr="004F37B0">
        <w:rPr>
          <w:rFonts w:ascii="Times New Roman" w:eastAsia="Arial" w:hAnsi="Times New Roman" w:cs="Times New Roman"/>
          <w:color w:val="000000" w:themeColor="text1"/>
          <w:sz w:val="26"/>
          <w:szCs w:val="26"/>
          <w:lang w:val="ru-RU" w:eastAsia="uk-UA"/>
        </w:rPr>
        <w:t>(схема</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color w:val="000000" w:themeColor="text1"/>
          <w:sz w:val="26"/>
          <w:szCs w:val="26"/>
          <w:lang w:val="ru-RU" w:eastAsia="uk-UA"/>
        </w:rPr>
        <w:t>прив’язки додається)</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Підстава видачі:  Заява від ____________________ №__________________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Місце розташування</w:t>
      </w:r>
    </w:p>
    <w:p w:rsidR="0029594C" w:rsidRPr="004F37B0" w:rsidRDefault="0029594C" w:rsidP="004F37B0">
      <w:pPr>
        <w:spacing w:after="0" w:line="276" w:lineRule="auto"/>
        <w:jc w:val="both"/>
        <w:rPr>
          <w:rFonts w:ascii="Times New Roman" w:eastAsia="Arial" w:hAnsi="Times New Roman" w:cs="Times New Roman"/>
          <w:b/>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юридичної особи/ФОП        _________________________________________</w:t>
      </w:r>
      <w:r w:rsidRPr="004F37B0">
        <w:rPr>
          <w:rFonts w:ascii="Times New Roman" w:eastAsia="Arial" w:hAnsi="Times New Roman" w:cs="Times New Roman"/>
          <w:b/>
          <w:color w:val="000000" w:themeColor="text1"/>
          <w:sz w:val="26"/>
          <w:szCs w:val="26"/>
          <w:lang w:eastAsia="uk-UA"/>
        </w:rPr>
        <w:t xml:space="preserve">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lang w:eastAsia="uk-UA"/>
        </w:rPr>
        <w:t>код ЄДРПОУ /р</w:t>
      </w:r>
      <w:r w:rsidRPr="004F37B0">
        <w:rPr>
          <w:rFonts w:ascii="Times New Roman" w:eastAsia="Arial" w:hAnsi="Times New Roman" w:cs="Times New Roman"/>
          <w:color w:val="000000" w:themeColor="text1"/>
          <w:sz w:val="26"/>
          <w:szCs w:val="26"/>
          <w:shd w:val="clear" w:color="auto" w:fill="FFFFFF"/>
          <w:lang w:eastAsia="uk-UA"/>
        </w:rPr>
        <w:t xml:space="preserve">еєстраційний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shd w:val="clear" w:color="auto" w:fill="FFFFFF"/>
          <w:lang w:val="ru-RU" w:eastAsia="uk-UA"/>
        </w:rPr>
        <w:t xml:space="preserve">номер облікової картки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shd w:val="clear" w:color="auto" w:fill="FFFFFF"/>
          <w:lang w:val="ru-RU" w:eastAsia="uk-UA"/>
        </w:rPr>
        <w:t>платника податків</w:t>
      </w:r>
      <w:r w:rsidRPr="004F37B0">
        <w:rPr>
          <w:rFonts w:ascii="Times New Roman" w:eastAsia="Arial" w:hAnsi="Times New Roman" w:cs="Times New Roman"/>
          <w:color w:val="000000" w:themeColor="text1"/>
          <w:sz w:val="26"/>
          <w:szCs w:val="26"/>
          <w:lang w:eastAsia="uk-UA"/>
        </w:rPr>
        <w:t xml:space="preserve">               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Телефон, електронна адреса   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u w:val="single"/>
          <w:lang w:eastAsia="uk-UA"/>
        </w:rPr>
        <w:t>Примітка</w:t>
      </w:r>
      <w:r w:rsidRPr="004F37B0">
        <w:rPr>
          <w:rFonts w:ascii="Times New Roman" w:eastAsia="Arial" w:hAnsi="Times New Roman" w:cs="Times New Roman"/>
          <w:color w:val="000000" w:themeColor="text1"/>
          <w:sz w:val="26"/>
          <w:szCs w:val="26"/>
          <w:lang w:eastAsia="uk-UA"/>
        </w:rPr>
        <w:t>: Після закінчення сезонного періоду суб’єкт підприємницької діяльності зобов’язаний забезпечити демонтаж відкритого літнього майданчика.</w:t>
      </w:r>
    </w:p>
    <w:p w:rsidR="0029594C" w:rsidRPr="004F37B0" w:rsidRDefault="0029594C" w:rsidP="004F37B0">
      <w:pPr>
        <w:spacing w:after="0" w:line="240" w:lineRule="auto"/>
        <w:jc w:val="both"/>
        <w:rPr>
          <w:rFonts w:ascii="Times New Roman" w:eastAsia="Times New Roman" w:hAnsi="Times New Roman" w:cs="Times New Roman"/>
          <w:i/>
          <w:color w:val="000000" w:themeColor="text1"/>
          <w:sz w:val="26"/>
          <w:szCs w:val="26"/>
          <w:u w:val="single"/>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Термін дії Договора  *</w:t>
      </w:r>
      <w:r w:rsidRPr="004F37B0">
        <w:rPr>
          <w:rFonts w:ascii="Times New Roman" w:eastAsia="Times New Roman" w:hAnsi="Times New Roman" w:cs="Times New Roman"/>
          <w:b/>
          <w:color w:val="000000" w:themeColor="text1"/>
          <w:sz w:val="26"/>
          <w:szCs w:val="26"/>
          <w:lang w:eastAsia="ru-RU"/>
        </w:rPr>
        <w:t xml:space="preserve"> 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Начальник відділу _________________________________________</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Ухвалою міської ради  передбачено термін розміщення літнього  майданчика з 01 квітня по 31 жовтня.</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АРХІТЕКТУРНО-ХУДОЖНІ ВИМОГИ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val="ru-RU" w:eastAsia="uk-UA"/>
        </w:rPr>
        <w:t xml:space="preserve">  на</w:t>
      </w:r>
      <w:r w:rsidRPr="004F37B0">
        <w:rPr>
          <w:rFonts w:ascii="Times New Roman" w:eastAsia="Arial" w:hAnsi="Times New Roman" w:cs="Times New Roman"/>
          <w:color w:val="000000" w:themeColor="text1"/>
          <w:sz w:val="26"/>
          <w:szCs w:val="26"/>
          <w:lang w:eastAsia="uk-UA"/>
        </w:rPr>
        <w:t xml:space="preserve"> влаштування відкритого літнього майданчика   та</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благоустрою прилеглої території:</w:t>
      </w:r>
    </w:p>
    <w:p w:rsidR="0029594C" w:rsidRPr="004F37B0" w:rsidRDefault="0029594C" w:rsidP="004F37B0">
      <w:pPr>
        <w:spacing w:after="0" w:line="276" w:lineRule="auto"/>
        <w:jc w:val="center"/>
        <w:rPr>
          <w:rFonts w:ascii="Times New Roman" w:eastAsia="Arial" w:hAnsi="Times New Roman" w:cs="Times New Roman"/>
          <w:b/>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Суб’єкт підприємницької діяльності  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Адреса місця розташування літнього майданчика  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обладнання –   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малі архітектурні форми (світильники, урни для сміття тощо) –  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w:t>
      </w:r>
      <w:r w:rsidR="00543FC3" w:rsidRPr="004F37B0">
        <w:rPr>
          <w:rFonts w:ascii="Times New Roman" w:eastAsia="Arial" w:hAnsi="Times New Roman" w:cs="Times New Roman"/>
          <w:color w:val="000000" w:themeColor="text1"/>
          <w:sz w:val="26"/>
          <w:szCs w:val="26"/>
          <w:lang w:eastAsia="uk-UA"/>
        </w:rPr>
        <w:t>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огорожа –  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сонцезахисні елементи – 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влаштування покриття –   __________________________________________ </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застосування озеленення – 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xml:space="preserve">Вимоги до врахування потреб осіб з інвалідністю: </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дотримуватись вимог доступності для людей з інвалідністю та маломобільних груп населення відповідно до постанови Кабінету Міністрів України від 04.06.2003 № 863, Указів Президента України від 01.06.2005            № 900/2005 та від 18.12.2007 № 1228/2007 з повним дотриманням вимог  ДБН В.2.2-17:2006 “Доступність будівель і споруд для маломобільних груп населення“.</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Інші вимоги: </w:t>
      </w:r>
    </w:p>
    <w:p w:rsidR="0029594C" w:rsidRPr="004F37B0" w:rsidRDefault="0029594C" w:rsidP="004F37B0">
      <w:pPr>
        <w:spacing w:after="0" w:line="276" w:lineRule="auto"/>
        <w:ind w:right="-2"/>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____________________________________________________________________________________________________________________________________________</w:t>
      </w: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spacing w:after="0" w:line="300" w:lineRule="atLeast"/>
        <w:jc w:val="center"/>
        <w:rPr>
          <w:rFonts w:ascii="Times New Roman" w:eastAsia="Times New Roman" w:hAnsi="Times New Roman" w:cs="Times New Roman"/>
          <w:b/>
          <w:bCs/>
          <w:color w:val="000000" w:themeColor="text1"/>
          <w:sz w:val="28"/>
          <w:szCs w:val="28"/>
          <w:lang w:eastAsia="ru-RU"/>
        </w:rPr>
      </w:pPr>
      <w:r w:rsidRPr="004F37B0">
        <w:rPr>
          <w:rFonts w:ascii="Times New Roman" w:eastAsia="Times New Roman" w:hAnsi="Times New Roman" w:cs="Times New Roman"/>
          <w:b/>
          <w:bCs/>
          <w:color w:val="000000" w:themeColor="text1"/>
          <w:sz w:val="28"/>
          <w:szCs w:val="28"/>
          <w:lang w:eastAsia="ru-RU"/>
        </w:rPr>
        <w:t>Аналіз</w:t>
      </w:r>
    </w:p>
    <w:p w:rsidR="0029594C" w:rsidRPr="004F37B0" w:rsidRDefault="0029594C" w:rsidP="004F37B0">
      <w:pPr>
        <w:spacing w:after="0" w:line="300" w:lineRule="atLeast"/>
        <w:jc w:val="center"/>
        <w:rPr>
          <w:rFonts w:ascii="Times New Roman" w:eastAsia="Times New Roman" w:hAnsi="Times New Roman" w:cs="Times New Roman"/>
          <w:b/>
          <w:bCs/>
          <w:color w:val="000000" w:themeColor="text1"/>
          <w:sz w:val="28"/>
          <w:szCs w:val="28"/>
          <w:lang w:eastAsia="ru-RU"/>
        </w:rPr>
      </w:pPr>
      <w:r w:rsidRPr="004F37B0">
        <w:rPr>
          <w:rFonts w:ascii="Times New Roman" w:eastAsia="Times New Roman" w:hAnsi="Times New Roman" w:cs="Times New Roman"/>
          <w:b/>
          <w:bCs/>
          <w:color w:val="000000" w:themeColor="text1"/>
          <w:sz w:val="28"/>
          <w:szCs w:val="28"/>
          <w:lang w:eastAsia="ru-RU"/>
        </w:rPr>
        <w:t>регуляторного впливу</w:t>
      </w:r>
    </w:p>
    <w:p w:rsidR="0029594C" w:rsidRPr="004F37B0" w:rsidRDefault="0029594C" w:rsidP="004F37B0">
      <w:pPr>
        <w:spacing w:after="0" w:line="300" w:lineRule="atLeast"/>
        <w:jc w:val="center"/>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до проекту рішення Звягельскої міської ради</w:t>
      </w:r>
    </w:p>
    <w:p w:rsidR="0029594C" w:rsidRPr="004F37B0" w:rsidRDefault="0029594C" w:rsidP="004F37B0">
      <w:pPr>
        <w:spacing w:after="0" w:line="300" w:lineRule="atLeast"/>
        <w:jc w:val="center"/>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«Про порядок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p>
    <w:p w:rsidR="0029594C" w:rsidRPr="004F37B0" w:rsidRDefault="0029594C" w:rsidP="004F37B0">
      <w:pPr>
        <w:numPr>
          <w:ilvl w:val="0"/>
          <w:numId w:val="13"/>
        </w:numPr>
        <w:spacing w:after="0" w:afterAutospacing="1" w:line="240" w:lineRule="auto"/>
        <w:rPr>
          <w:rFonts w:ascii="Times New Roman" w:eastAsia="Times New Roman" w:hAnsi="Times New Roman" w:cs="Times New Roman"/>
          <w:b/>
          <w:bCs/>
          <w:color w:val="000000" w:themeColor="text1"/>
          <w:sz w:val="28"/>
          <w:szCs w:val="28"/>
          <w:lang w:val="ru-RU" w:eastAsia="ru-RU"/>
        </w:rPr>
      </w:pPr>
      <w:r w:rsidRPr="004F37B0">
        <w:rPr>
          <w:rFonts w:ascii="Times New Roman" w:eastAsia="Times New Roman" w:hAnsi="Times New Roman" w:cs="Times New Roman"/>
          <w:b/>
          <w:bCs/>
          <w:color w:val="000000" w:themeColor="text1"/>
          <w:sz w:val="28"/>
          <w:szCs w:val="28"/>
          <w:lang w:val="ru-RU" w:eastAsia="ru-RU"/>
        </w:rPr>
        <w:t>Визначення проблеми</w:t>
      </w:r>
    </w:p>
    <w:p w:rsidR="0029594C" w:rsidRPr="004F37B0" w:rsidRDefault="0029594C" w:rsidP="004F37B0">
      <w:pPr>
        <w:spacing w:before="100" w:beforeAutospacing="1" w:after="0" w:afterAutospacing="1"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Актуальним питанням постає регулювання встановлення літніх майданчиків. Звягельська громада розвивається і з кожним роком з’являються нові кав’ярні, заклади продовольчої торгівлі. З метою приваблення покупців та створення додаткового комфорту, біля об’єктів ведення господарської діяльності встановлюються відкриті літні майданчики, парасольки, столики.</w:t>
      </w:r>
    </w:p>
    <w:p w:rsidR="0029594C" w:rsidRPr="004F37B0" w:rsidRDefault="0029594C" w:rsidP="004F37B0">
      <w:pPr>
        <w:spacing w:before="100" w:beforeAutospacing="1" w:after="0" w:afterAutospacing="1"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Для забезпечення естетичності пристроїв та їх органічного розміщення серед об’єктів архітектури, а також для комфорту та безпеки під час користування літніми майданчиками звягелян та гостей громади є необхідність провадити якісну та ефективну регуляторну політику у цій сфері. Сама ж регуляторна політика зі сторони громади повинна враховувати інтереси усіх гравців та бути максимально ефективною для кожного. Зустрічаються випадки, розміщення парасоль, столиків та інших елементів благоустрою, у не задовільному естетичному вигляді, а заклади продовольчої торгівлі розміщують їх без будь-якого погодження з порушенням правил благоустрою Звягельської міської територіальної громади та з порушенням архітектурних вимог. Окрім того, існує проблема, пов’язана з відповідальністю підприємців – добудова дахів та стін до фасадів будинків, які перетворюють тимчасову конструкцію літнього майданчика в постійно діючий, незаконно добудований заклад. Попри те, що трапляється безвідповідальний бізнес, все ж ми не можемо стверджувати, що таке явище є абсолютним. Натомість, добросовісний бізнес часто стикається з проблемами, які заважають його росту та перспективам. Зокрема момент початку бізнесу у сфері літніх майданчиків дещо ускладнений на етапі отримання дозволів на їх встановлення, а питання дозволів розміщення літніх майданчиків біля закладів продовольчої торгівлі взагалі не врегульоване.</w:t>
      </w:r>
    </w:p>
    <w:p w:rsidR="0029594C" w:rsidRPr="004F37B0" w:rsidRDefault="0029594C" w:rsidP="004F37B0">
      <w:pPr>
        <w:spacing w:before="100" w:beforeAutospacing="1" w:after="0" w:afterAutospacing="1"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 xml:space="preserve">Міська влада  зацікавлена у встановленні такого регулювання, щоб громада отримувала користь та залишалася привабливою і комфортною для усіх. І тут однією з ключових проблем є потенційні втрати надходжень до бюджету через відсутність встановлених правил та не легітимізовані конструкції, які підприємці встановлюють без узгодження та погодження з регулятором. </w:t>
      </w:r>
    </w:p>
    <w:p w:rsidR="0029594C" w:rsidRPr="004F37B0" w:rsidRDefault="0029594C" w:rsidP="004F37B0">
      <w:pPr>
        <w:spacing w:before="100" w:beforeAutospacing="1" w:after="0" w:afterAutospacing="1"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lastRenderedPageBreak/>
        <w:t xml:space="preserve">Вказану вище проблему пропонується вирішити шляхом прийняття </w:t>
      </w:r>
      <w:r w:rsidRPr="004F37B0">
        <w:rPr>
          <w:rFonts w:ascii="Times New Roman" w:eastAsia="Times New Roman" w:hAnsi="Times New Roman" w:cs="Times New Roman"/>
          <w:bCs/>
          <w:color w:val="000000" w:themeColor="text1"/>
          <w:sz w:val="28"/>
          <w:szCs w:val="28"/>
          <w:lang w:eastAsia="ru-RU"/>
        </w:rPr>
        <w:t>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15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Основні групи (підгрупи), на які проблема справляє вплив:</w:t>
      </w:r>
    </w:p>
    <w:tbl>
      <w:tblPr>
        <w:tblW w:w="7570" w:type="dxa"/>
        <w:tblInd w:w="1160" w:type="dxa"/>
        <w:tblCellMar>
          <w:top w:w="15" w:type="dxa"/>
          <w:left w:w="15" w:type="dxa"/>
          <w:bottom w:w="15" w:type="dxa"/>
          <w:right w:w="15" w:type="dxa"/>
        </w:tblCellMar>
        <w:tblLook w:val="0000" w:firstRow="0" w:lastRow="0" w:firstColumn="0" w:lastColumn="0" w:noHBand="0" w:noVBand="0"/>
      </w:tblPr>
      <w:tblGrid>
        <w:gridCol w:w="6437"/>
        <w:gridCol w:w="652"/>
        <w:gridCol w:w="481"/>
      </w:tblGrid>
      <w:tr w:rsidR="0029594C" w:rsidRPr="004F37B0" w:rsidTr="0029594C">
        <w:trPr>
          <w:trHeight w:val="223"/>
        </w:trPr>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Групи (підгрупи)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Так</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Ні</w:t>
            </w:r>
          </w:p>
        </w:tc>
      </w:tr>
      <w:tr w:rsidR="0029594C" w:rsidRPr="004F37B0" w:rsidTr="0029594C">
        <w:trPr>
          <w:trHeight w:val="234"/>
        </w:trPr>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Громадяни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Х</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 </w:t>
            </w:r>
          </w:p>
        </w:tc>
      </w:tr>
      <w:tr w:rsidR="0029594C" w:rsidRPr="004F37B0" w:rsidTr="0029594C">
        <w:trPr>
          <w:trHeight w:val="223"/>
        </w:trPr>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Держава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Х</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 </w:t>
            </w:r>
          </w:p>
        </w:tc>
      </w:tr>
      <w:tr w:rsidR="0029594C" w:rsidRPr="004F37B0" w:rsidTr="0029594C">
        <w:trPr>
          <w:trHeight w:val="234"/>
        </w:trPr>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Суб'єкти господарювання,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Х</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 </w:t>
            </w:r>
          </w:p>
        </w:tc>
      </w:tr>
      <w:tr w:rsidR="0029594C" w:rsidRPr="004F37B0" w:rsidTr="0029594C">
        <w:trPr>
          <w:trHeight w:val="50"/>
        </w:trPr>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у тому числі суб'єкти малого підприємництва*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Х</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 </w:t>
            </w:r>
          </w:p>
        </w:tc>
      </w:tr>
    </w:tbl>
    <w:p w:rsidR="0029594C" w:rsidRPr="004F37B0" w:rsidRDefault="0029594C" w:rsidP="004F37B0">
      <w:pPr>
        <w:numPr>
          <w:ilvl w:val="0"/>
          <w:numId w:val="13"/>
        </w:numPr>
        <w:spacing w:before="100" w:beforeAutospacing="1" w:after="0" w:afterAutospacing="1" w:line="240" w:lineRule="auto"/>
        <w:jc w:val="both"/>
        <w:rPr>
          <w:rFonts w:ascii="Times New Roman" w:eastAsia="Times New Roman" w:hAnsi="Times New Roman" w:cs="Times New Roman"/>
          <w:b/>
          <w:bCs/>
          <w:color w:val="000000" w:themeColor="text1"/>
          <w:sz w:val="28"/>
          <w:szCs w:val="28"/>
          <w:lang w:eastAsia="ru-RU"/>
        </w:rPr>
      </w:pPr>
      <w:r w:rsidRPr="004F37B0">
        <w:rPr>
          <w:rFonts w:ascii="Times New Roman" w:eastAsia="Times New Roman" w:hAnsi="Times New Roman" w:cs="Times New Roman"/>
          <w:b/>
          <w:bCs/>
          <w:color w:val="000000" w:themeColor="text1"/>
          <w:sz w:val="28"/>
          <w:szCs w:val="28"/>
          <w:lang w:eastAsia="ru-RU"/>
        </w:rPr>
        <w:t>Цілі державного регулювання</w:t>
      </w:r>
    </w:p>
    <w:p w:rsidR="0029594C" w:rsidRPr="004F37B0" w:rsidRDefault="0029594C" w:rsidP="004F37B0">
      <w:pPr>
        <w:spacing w:before="100" w:beforeAutospacing="1" w:after="0" w:afterAutospacing="1" w:line="240" w:lineRule="auto"/>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 xml:space="preserve">     Цілями даного регуляторного акту є: </w:t>
      </w:r>
    </w:p>
    <w:p w:rsidR="0029594C" w:rsidRPr="004F37B0" w:rsidRDefault="0029594C" w:rsidP="004F37B0">
      <w:pPr>
        <w:numPr>
          <w:ilvl w:val="0"/>
          <w:numId w:val="14"/>
        </w:numPr>
        <w:spacing w:after="0" w:afterAutospacing="1" w:line="240" w:lineRule="auto"/>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Впорядкування та регулювання у сфері літніх майданчиків правил ведення такої діяльності;</w:t>
      </w:r>
    </w:p>
    <w:p w:rsidR="0029594C" w:rsidRPr="004F37B0" w:rsidRDefault="0029594C" w:rsidP="004F37B0">
      <w:pPr>
        <w:numPr>
          <w:ilvl w:val="0"/>
          <w:numId w:val="14"/>
        </w:numPr>
        <w:spacing w:before="100" w:beforeAutospacing="1" w:after="0" w:afterAutospacing="1" w:line="240" w:lineRule="auto"/>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Збільшення надходжень до бюджету міста;</w:t>
      </w:r>
    </w:p>
    <w:p w:rsidR="0029594C" w:rsidRPr="004F37B0" w:rsidRDefault="0029594C" w:rsidP="004F37B0">
      <w:pPr>
        <w:numPr>
          <w:ilvl w:val="0"/>
          <w:numId w:val="14"/>
        </w:numPr>
        <w:spacing w:before="100" w:beforeAutospacing="1" w:after="0" w:afterAutospacing="1" w:line="240" w:lineRule="auto"/>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Зменшення ризиків самозахоплення землі;</w:t>
      </w:r>
    </w:p>
    <w:p w:rsidR="0029594C" w:rsidRPr="004F37B0" w:rsidRDefault="0029594C" w:rsidP="004F37B0">
      <w:pPr>
        <w:spacing w:before="100" w:beforeAutospacing="1" w:after="0" w:afterAutospacing="1" w:line="240" w:lineRule="auto"/>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Прийняття регуляторного акту врегульовує  правові  відносин між суб'єктами господарювання та органами місцевої влади, впорядковує правила розміщення літніх майданчиків біля об’єктів громадського харчування та закладів продовольчої торгівлі на території Звягельської міської територіальної громади. </w:t>
      </w:r>
    </w:p>
    <w:p w:rsidR="0029594C" w:rsidRPr="004F37B0" w:rsidRDefault="0029594C" w:rsidP="004F37B0">
      <w:pPr>
        <w:numPr>
          <w:ilvl w:val="0"/>
          <w:numId w:val="13"/>
        </w:numPr>
        <w:spacing w:after="240" w:line="300" w:lineRule="atLeast"/>
        <w:ind w:left="0" w:firstLine="0"/>
        <w:jc w:val="both"/>
        <w:rPr>
          <w:rFonts w:ascii="Times New Roman" w:eastAsia="Times New Roman" w:hAnsi="Times New Roman" w:cs="Times New Roman"/>
          <w:b/>
          <w:bCs/>
          <w:color w:val="000000" w:themeColor="text1"/>
          <w:sz w:val="28"/>
          <w:szCs w:val="28"/>
          <w:lang w:eastAsia="ru-RU"/>
        </w:rPr>
      </w:pPr>
      <w:r w:rsidRPr="004F37B0">
        <w:rPr>
          <w:rFonts w:ascii="Times New Roman" w:eastAsia="Times New Roman" w:hAnsi="Times New Roman" w:cs="Times New Roman"/>
          <w:b/>
          <w:bCs/>
          <w:color w:val="000000" w:themeColor="text1"/>
          <w:sz w:val="28"/>
          <w:szCs w:val="28"/>
          <w:lang w:eastAsia="ru-RU"/>
        </w:rPr>
        <w:t>Визначення та оцінка альтернативних способів досягнення цілей</w:t>
      </w:r>
    </w:p>
    <w:tbl>
      <w:tblPr>
        <w:tblW w:w="9583" w:type="dxa"/>
        <w:tblInd w:w="55" w:type="dxa"/>
        <w:tblLayout w:type="fixed"/>
        <w:tblCellMar>
          <w:top w:w="55" w:type="dxa"/>
          <w:left w:w="55" w:type="dxa"/>
          <w:bottom w:w="55" w:type="dxa"/>
          <w:right w:w="55" w:type="dxa"/>
        </w:tblCellMar>
        <w:tblLook w:val="0000" w:firstRow="0" w:lastRow="0" w:firstColumn="0" w:lastColumn="0" w:noHBand="0" w:noVBand="0"/>
      </w:tblPr>
      <w:tblGrid>
        <w:gridCol w:w="4820"/>
        <w:gridCol w:w="4763"/>
      </w:tblGrid>
      <w:tr w:rsidR="0029594C" w:rsidRPr="004F37B0" w:rsidTr="0029594C">
        <w:tc>
          <w:tcPr>
            <w:tcW w:w="4820" w:type="dxa"/>
            <w:tcBorders>
              <w:top w:val="single" w:sz="1" w:space="0" w:color="000000"/>
              <w:left w:val="single" w:sz="1" w:space="0" w:color="000000"/>
              <w:bottom w:val="single" w:sz="1" w:space="0" w:color="000000"/>
            </w:tcBorders>
            <w:shd w:val="clear" w:color="auto" w:fill="auto"/>
          </w:tcPr>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Вид альтернативи</w:t>
            </w:r>
          </w:p>
        </w:tc>
        <w:tc>
          <w:tcPr>
            <w:tcW w:w="4763" w:type="dxa"/>
            <w:tcBorders>
              <w:top w:val="single" w:sz="1" w:space="0" w:color="000000"/>
              <w:left w:val="single" w:sz="1" w:space="0" w:color="000000"/>
              <w:bottom w:val="single" w:sz="1" w:space="0" w:color="000000"/>
              <w:right w:val="single" w:sz="1" w:space="0" w:color="000000"/>
            </w:tcBorders>
            <w:shd w:val="clear" w:color="auto" w:fill="auto"/>
          </w:tcPr>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Опис альтернативи</w:t>
            </w:r>
          </w:p>
        </w:tc>
      </w:tr>
      <w:tr w:rsidR="0029594C" w:rsidRPr="004F37B0" w:rsidTr="0029594C">
        <w:tc>
          <w:tcPr>
            <w:tcW w:w="4820" w:type="dxa"/>
            <w:tcBorders>
              <w:left w:val="single" w:sz="1" w:space="0" w:color="000000"/>
              <w:bottom w:val="single" w:sz="1" w:space="0" w:color="000000"/>
            </w:tcBorders>
            <w:shd w:val="clear" w:color="auto" w:fill="auto"/>
          </w:tcPr>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Альтернатива 1:</w:t>
            </w:r>
          </w:p>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не приймати даний проєкт рішення</w:t>
            </w:r>
          </w:p>
        </w:tc>
        <w:tc>
          <w:tcPr>
            <w:tcW w:w="4763" w:type="dxa"/>
            <w:tcBorders>
              <w:left w:val="single" w:sz="1" w:space="0" w:color="000000"/>
              <w:bottom w:val="single" w:sz="1" w:space="0" w:color="000000"/>
              <w:right w:val="single" w:sz="1" w:space="0" w:color="000000"/>
            </w:tcBorders>
            <w:shd w:val="clear" w:color="auto" w:fill="auto"/>
          </w:tcPr>
          <w:p w:rsidR="0029594C" w:rsidRPr="004F37B0" w:rsidRDefault="0029594C" w:rsidP="004F37B0">
            <w:pPr>
              <w:spacing w:after="0"/>
              <w:jc w:val="both"/>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 xml:space="preserve">Альтернатива залишення існуючої на даний момент ситуації без змін є неприйнятною. Оскільки відсутність регуляції у даній сфері дає підстави для розміщення незаконно встановлених об’єктів,  тим самим створюючи </w:t>
            </w:r>
            <w:r w:rsidRPr="004F37B0">
              <w:rPr>
                <w:rFonts w:ascii="Times New Roman" w:hAnsi="Times New Roman" w:cs="Times New Roman"/>
                <w:bCs/>
                <w:color w:val="000000" w:themeColor="text1"/>
                <w:sz w:val="28"/>
                <w:szCs w:val="28"/>
              </w:rPr>
              <w:t>ризики самозахоплення землі; бюджет недоотримуватиме надходжень.</w:t>
            </w:r>
          </w:p>
        </w:tc>
      </w:tr>
      <w:tr w:rsidR="0029594C" w:rsidRPr="004F37B0" w:rsidTr="0029594C">
        <w:tc>
          <w:tcPr>
            <w:tcW w:w="4820" w:type="dxa"/>
            <w:tcBorders>
              <w:left w:val="single" w:sz="1" w:space="0" w:color="000000"/>
              <w:bottom w:val="single" w:sz="1" w:space="0" w:color="000000"/>
            </w:tcBorders>
            <w:shd w:val="clear" w:color="auto" w:fill="auto"/>
          </w:tcPr>
          <w:p w:rsidR="0029594C" w:rsidRPr="004F37B0" w:rsidRDefault="0029594C" w:rsidP="004F37B0">
            <w:pPr>
              <w:jc w:val="both"/>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Альтернатива 2:</w:t>
            </w:r>
          </w:p>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 xml:space="preserve">прийняття рішення Звягельської міської ради </w:t>
            </w:r>
            <w:r w:rsidRPr="004F37B0">
              <w:rPr>
                <w:rFonts w:ascii="Times New Roman" w:hAnsi="Times New Roman" w:cs="Times New Roman"/>
                <w:bCs/>
                <w:color w:val="000000" w:themeColor="text1"/>
                <w:sz w:val="28"/>
                <w:szCs w:val="28"/>
              </w:rPr>
              <w:t xml:space="preserve">«Про порядок </w:t>
            </w:r>
            <w:r w:rsidRPr="004F37B0">
              <w:rPr>
                <w:rFonts w:ascii="Times New Roman" w:hAnsi="Times New Roman" w:cs="Times New Roman"/>
                <w:bCs/>
                <w:color w:val="000000" w:themeColor="text1"/>
                <w:sz w:val="28"/>
                <w:szCs w:val="28"/>
              </w:rPr>
              <w:lastRenderedPageBreak/>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tc>
        <w:tc>
          <w:tcPr>
            <w:tcW w:w="4763" w:type="dxa"/>
            <w:tcBorders>
              <w:left w:val="single" w:sz="1" w:space="0" w:color="000000"/>
              <w:bottom w:val="single" w:sz="1" w:space="0" w:color="000000"/>
              <w:right w:val="single" w:sz="1" w:space="0" w:color="000000"/>
            </w:tcBorders>
            <w:shd w:val="clear" w:color="auto" w:fill="auto"/>
          </w:tcPr>
          <w:p w:rsidR="0029594C" w:rsidRPr="004F37B0" w:rsidRDefault="0029594C" w:rsidP="004F37B0">
            <w:pPr>
              <w:spacing w:after="0" w:line="240" w:lineRule="auto"/>
              <w:jc w:val="both"/>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lastRenderedPageBreak/>
              <w:t>Прийняття даного рішення забезпечить:</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rFonts w:ascii="Times New Roman" w:hAnsi="Times New Roman" w:cs="Times New Roman"/>
                <w:color w:val="000000" w:themeColor="text1"/>
                <w:sz w:val="28"/>
                <w:szCs w:val="28"/>
              </w:rPr>
              <w:t xml:space="preserve">- впорядкування розміщення </w:t>
            </w:r>
            <w:r w:rsidRPr="004F37B0">
              <w:rPr>
                <w:rFonts w:ascii="Times New Roman" w:hAnsi="Times New Roman" w:cs="Times New Roman"/>
                <w:bCs/>
                <w:color w:val="000000" w:themeColor="text1"/>
                <w:sz w:val="28"/>
                <w:szCs w:val="28"/>
              </w:rPr>
              <w:t xml:space="preserve">відкритих літніх майданчиків біля об’єктів </w:t>
            </w:r>
            <w:r w:rsidRPr="004F37B0">
              <w:rPr>
                <w:rFonts w:ascii="Times New Roman" w:hAnsi="Times New Roman" w:cs="Times New Roman"/>
                <w:bCs/>
                <w:color w:val="000000" w:themeColor="text1"/>
                <w:sz w:val="28"/>
                <w:szCs w:val="28"/>
              </w:rPr>
              <w:lastRenderedPageBreak/>
              <w:t>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rFonts w:ascii="Times New Roman" w:hAnsi="Times New Roman" w:cs="Times New Roman"/>
                <w:bCs/>
                <w:color w:val="000000" w:themeColor="text1"/>
                <w:sz w:val="28"/>
                <w:szCs w:val="28"/>
              </w:rPr>
              <w:t xml:space="preserve">-збільшить  надходження до бюджету громади, </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rFonts w:ascii="Times New Roman" w:hAnsi="Times New Roman" w:cs="Times New Roman"/>
                <w:bCs/>
                <w:color w:val="000000" w:themeColor="text1"/>
                <w:sz w:val="28"/>
                <w:szCs w:val="28"/>
              </w:rPr>
              <w:t>- створить  пропозиції для клієнтів, забезпечення прозорості при взаємовідносинах між міською владою та суб’єктами господарської діяльності;</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color w:val="000000" w:themeColor="text1"/>
              </w:rPr>
              <w:t xml:space="preserve"> </w:t>
            </w:r>
            <w:r w:rsidRPr="004F37B0">
              <w:rPr>
                <w:rFonts w:ascii="Times New Roman" w:hAnsi="Times New Roman" w:cs="Times New Roman"/>
                <w:bCs/>
                <w:color w:val="000000" w:themeColor="text1"/>
                <w:sz w:val="28"/>
                <w:szCs w:val="28"/>
              </w:rPr>
              <w:t>- забезпечить єдиний порядок організації літньої торгівлі у громаді;</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rFonts w:ascii="Times New Roman" w:hAnsi="Times New Roman" w:cs="Times New Roman"/>
                <w:bCs/>
                <w:color w:val="000000" w:themeColor="text1"/>
                <w:sz w:val="28"/>
                <w:szCs w:val="28"/>
                <w:lang w:val="ru-RU"/>
              </w:rPr>
              <w:t>-</w:t>
            </w:r>
            <w:r w:rsidRPr="004F37B0">
              <w:rPr>
                <w:rFonts w:ascii="Times New Roman" w:hAnsi="Times New Roman" w:cs="Times New Roman"/>
                <w:bCs/>
                <w:color w:val="000000" w:themeColor="text1"/>
                <w:sz w:val="28"/>
                <w:szCs w:val="28"/>
              </w:rPr>
              <w:t xml:space="preserve"> рівні можливості суб’єктів підприємництва</w:t>
            </w:r>
            <w:r w:rsidRPr="004F37B0">
              <w:rPr>
                <w:rFonts w:ascii="Times New Roman" w:hAnsi="Times New Roman" w:cs="Times New Roman"/>
                <w:bCs/>
                <w:color w:val="000000" w:themeColor="text1"/>
                <w:sz w:val="28"/>
                <w:szCs w:val="28"/>
                <w:lang w:val="ru-RU"/>
              </w:rPr>
              <w:t xml:space="preserve"> при </w:t>
            </w:r>
            <w:r w:rsidRPr="004F37B0">
              <w:rPr>
                <w:rFonts w:ascii="Times New Roman" w:hAnsi="Times New Roman" w:cs="Times New Roman"/>
                <w:bCs/>
                <w:color w:val="000000" w:themeColor="text1"/>
                <w:sz w:val="28"/>
                <w:szCs w:val="28"/>
              </w:rPr>
              <w:t xml:space="preserve">впровадженні діяльності </w:t>
            </w:r>
            <w:r w:rsidRPr="004F37B0">
              <w:rPr>
                <w:rFonts w:ascii="Times New Roman" w:hAnsi="Times New Roman" w:cs="Times New Roman"/>
                <w:bCs/>
                <w:color w:val="000000" w:themeColor="text1"/>
                <w:sz w:val="28"/>
                <w:szCs w:val="28"/>
                <w:lang w:val="ru-RU"/>
              </w:rPr>
              <w:t xml:space="preserve">в межах </w:t>
            </w:r>
            <w:r w:rsidRPr="004F37B0">
              <w:rPr>
                <w:rFonts w:ascii="Times New Roman" w:hAnsi="Times New Roman" w:cs="Times New Roman"/>
                <w:bCs/>
                <w:color w:val="000000" w:themeColor="text1"/>
                <w:sz w:val="28"/>
                <w:szCs w:val="28"/>
              </w:rPr>
              <w:t>діючого законодавства;</w:t>
            </w:r>
          </w:p>
          <w:p w:rsidR="0029594C" w:rsidRPr="004F37B0" w:rsidRDefault="0029594C" w:rsidP="004F37B0">
            <w:pPr>
              <w:spacing w:after="0" w:line="240" w:lineRule="auto"/>
              <w:jc w:val="both"/>
              <w:rPr>
                <w:rFonts w:ascii="Times New Roman" w:hAnsi="Times New Roman" w:cs="Times New Roman"/>
                <w:bCs/>
                <w:color w:val="000000" w:themeColor="text1"/>
                <w:sz w:val="28"/>
                <w:szCs w:val="28"/>
              </w:rPr>
            </w:pPr>
            <w:r w:rsidRPr="004F37B0">
              <w:rPr>
                <w:rFonts w:ascii="Times New Roman" w:hAnsi="Times New Roman" w:cs="Times New Roman"/>
                <w:bCs/>
                <w:color w:val="000000" w:themeColor="text1"/>
                <w:sz w:val="28"/>
                <w:szCs w:val="28"/>
                <w:lang w:val="ru-RU"/>
              </w:rPr>
              <w:t xml:space="preserve">- </w:t>
            </w:r>
            <w:r w:rsidRPr="004F37B0">
              <w:rPr>
                <w:rFonts w:ascii="Times New Roman" w:hAnsi="Times New Roman" w:cs="Times New Roman"/>
                <w:bCs/>
                <w:color w:val="000000" w:themeColor="text1"/>
                <w:sz w:val="28"/>
                <w:szCs w:val="28"/>
              </w:rPr>
              <w:t xml:space="preserve">чіткі умови для та вимоги до паспортів відкритих літніх майданчиків </w:t>
            </w:r>
            <w:r w:rsidRPr="004F37B0">
              <w:rPr>
                <w:rFonts w:ascii="Times New Roman" w:hAnsi="Times New Roman" w:cs="Times New Roman"/>
                <w:bCs/>
                <w:color w:val="000000" w:themeColor="text1"/>
                <w:sz w:val="28"/>
                <w:szCs w:val="28"/>
                <w:lang w:val="ru-RU"/>
              </w:rPr>
              <w:t xml:space="preserve">та до </w:t>
            </w:r>
            <w:r w:rsidRPr="004F37B0">
              <w:rPr>
                <w:rFonts w:ascii="Times New Roman" w:hAnsi="Times New Roman" w:cs="Times New Roman"/>
                <w:bCs/>
                <w:color w:val="000000" w:themeColor="text1"/>
                <w:sz w:val="28"/>
                <w:szCs w:val="28"/>
              </w:rPr>
              <w:t>їх естетичного вигляду.</w:t>
            </w:r>
          </w:p>
        </w:tc>
      </w:tr>
    </w:tbl>
    <w:p w:rsidR="0029594C" w:rsidRPr="004F37B0" w:rsidRDefault="0029594C" w:rsidP="004F37B0">
      <w:pPr>
        <w:rPr>
          <w:rFonts w:ascii="Times New Roman" w:hAnsi="Times New Roman" w:cs="Times New Roman"/>
          <w:color w:val="000000" w:themeColor="text1"/>
          <w:sz w:val="28"/>
          <w:szCs w:val="28"/>
          <w:lang w:val="ru-RU"/>
        </w:rPr>
      </w:pP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2. Оцінка вибраних альтернативних способів досягнення цілей </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Оцінка впливу на сферу інтересів держави та органів місцевого самоврядування:</w:t>
      </w:r>
    </w:p>
    <w:tbl>
      <w:tblPr>
        <w:tblW w:w="97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051"/>
        <w:gridCol w:w="6305"/>
        <w:gridCol w:w="1418"/>
      </w:tblGrid>
      <w:tr w:rsidR="0029594C" w:rsidRPr="004F37B0" w:rsidTr="0029594C">
        <w:tc>
          <w:tcPr>
            <w:tcW w:w="20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Вид альтернативи</w:t>
            </w:r>
          </w:p>
        </w:tc>
        <w:tc>
          <w:tcPr>
            <w:tcW w:w="630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Вигоди</w:t>
            </w:r>
          </w:p>
        </w:tc>
        <w:tc>
          <w:tcPr>
            <w:tcW w:w="141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Витрати</w:t>
            </w:r>
          </w:p>
        </w:tc>
      </w:tr>
      <w:tr w:rsidR="0029594C" w:rsidRPr="004F37B0" w:rsidTr="0029594C">
        <w:tc>
          <w:tcPr>
            <w:tcW w:w="20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ind w:right="-43"/>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630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Призведе до заглиблення існуючої проблеми щодо порушення чинного законодавства.</w:t>
            </w:r>
          </w:p>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Залишення ситуації без змін є неприйнятним, як для органів місцевого самоврядування, так і для суб'єктів господарювання та мешканців громади, у зв’язку з тим, що цілей правового регулювання не буде досягнуто.</w:t>
            </w:r>
          </w:p>
        </w:tc>
        <w:tc>
          <w:tcPr>
            <w:tcW w:w="141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Витрати відсутні</w:t>
            </w:r>
          </w:p>
        </w:tc>
      </w:tr>
      <w:tr w:rsidR="0029594C" w:rsidRPr="004F37B0" w:rsidTr="0029594C">
        <w:tc>
          <w:tcPr>
            <w:tcW w:w="20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2</w:t>
            </w:r>
          </w:p>
        </w:tc>
        <w:tc>
          <w:tcPr>
            <w:tcW w:w="630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1. впорядкування розміщення літньої торгівлі та сфери послуг на території громади;</w:t>
            </w:r>
          </w:p>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2. додаткові робочі місця;</w:t>
            </w:r>
          </w:p>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3. підвищення прозорості дій місцевої влади;</w:t>
            </w:r>
          </w:p>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4. поповнення міського бюджету</w:t>
            </w:r>
          </w:p>
        </w:tc>
        <w:tc>
          <w:tcPr>
            <w:tcW w:w="141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Витрати відсутні</w:t>
            </w:r>
          </w:p>
        </w:tc>
      </w:tr>
    </w:tbl>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Оцінка впливу на сферу інтересів громадян </w:t>
      </w:r>
    </w:p>
    <w:tbl>
      <w:tblPr>
        <w:tblW w:w="96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055"/>
        <w:gridCol w:w="4458"/>
        <w:gridCol w:w="3153"/>
      </w:tblGrid>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lastRenderedPageBreak/>
              <w:t>Вид альтернативи</w:t>
            </w:r>
          </w:p>
        </w:tc>
        <w:tc>
          <w:tcPr>
            <w:tcW w:w="445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Вигоди</w:t>
            </w:r>
          </w:p>
        </w:tc>
        <w:tc>
          <w:tcPr>
            <w:tcW w:w="3153"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0" w:line="240" w:lineRule="atLeast"/>
              <w:jc w:val="center"/>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Витрати</w:t>
            </w:r>
          </w:p>
        </w:tc>
      </w:tr>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445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Вигода відсутня.</w:t>
            </w:r>
          </w:p>
        </w:tc>
        <w:tc>
          <w:tcPr>
            <w:tcW w:w="3153"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Витрати відсутні</w:t>
            </w:r>
          </w:p>
        </w:tc>
      </w:tr>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Альтернатива 2</w:t>
            </w:r>
          </w:p>
        </w:tc>
        <w:tc>
          <w:tcPr>
            <w:tcW w:w="4458"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4"/>
                <w:szCs w:val="24"/>
                <w:lang w:eastAsia="ru-RU"/>
              </w:rPr>
            </w:pPr>
            <w:r w:rsidRPr="004F37B0">
              <w:rPr>
                <w:rFonts w:ascii="Times New Roman" w:eastAsia="Times New Roman" w:hAnsi="Times New Roman" w:cs="Times New Roman"/>
                <w:color w:val="000000" w:themeColor="text1"/>
                <w:sz w:val="28"/>
                <w:szCs w:val="28"/>
                <w:lang w:eastAsia="ru-RU"/>
              </w:rPr>
              <w:t xml:space="preserve">Прийняття запропонованого проєкту рішення міської ради забезпечує </w:t>
            </w:r>
            <w:r w:rsidRPr="004F37B0">
              <w:rPr>
                <w:color w:val="000000" w:themeColor="text1"/>
              </w:rPr>
              <w:t xml:space="preserve"> </w:t>
            </w:r>
            <w:r w:rsidRPr="004F37B0">
              <w:rPr>
                <w:rFonts w:ascii="Times New Roman" w:eastAsia="Times New Roman" w:hAnsi="Times New Roman" w:cs="Times New Roman"/>
                <w:color w:val="000000" w:themeColor="text1"/>
                <w:sz w:val="28"/>
                <w:szCs w:val="28"/>
                <w:lang w:eastAsia="ru-RU"/>
              </w:rPr>
              <w:t>належний рівень умов торговельного обслуговування і захист прав та інтересів споживачів.</w:t>
            </w:r>
          </w:p>
        </w:tc>
        <w:tc>
          <w:tcPr>
            <w:tcW w:w="3153"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Реалізація проєкту регуляторного акта не потребує додаткових витрат громадян.</w:t>
            </w:r>
          </w:p>
        </w:tc>
      </w:tr>
    </w:tbl>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Оцінка впливу на сферу інтересів суб</w:t>
      </w:r>
      <w:r w:rsidRPr="004F37B0">
        <w:rPr>
          <w:rFonts w:ascii="Times New Roman" w:eastAsia="Times New Roman" w:hAnsi="Times New Roman" w:cs="Times New Roman"/>
          <w:color w:val="000000" w:themeColor="text1"/>
          <w:sz w:val="28"/>
          <w:szCs w:val="28"/>
          <w:lang w:val="ru-RU" w:eastAsia="ru-RU"/>
        </w:rPr>
        <w:t>’</w:t>
      </w:r>
      <w:r w:rsidRPr="004F37B0">
        <w:rPr>
          <w:rFonts w:ascii="Times New Roman" w:eastAsia="Times New Roman" w:hAnsi="Times New Roman" w:cs="Times New Roman"/>
          <w:color w:val="000000" w:themeColor="text1"/>
          <w:sz w:val="28"/>
          <w:szCs w:val="28"/>
          <w:lang w:eastAsia="ru-RU"/>
        </w:rPr>
        <w:t>єктів господарювання:</w:t>
      </w:r>
    </w:p>
    <w:tbl>
      <w:tblPr>
        <w:tblW w:w="0" w:type="auto"/>
        <w:tblCellMar>
          <w:top w:w="15" w:type="dxa"/>
          <w:left w:w="15" w:type="dxa"/>
          <w:bottom w:w="15" w:type="dxa"/>
          <w:right w:w="15" w:type="dxa"/>
        </w:tblCellMar>
        <w:tblLook w:val="0000" w:firstRow="0" w:lastRow="0" w:firstColumn="0" w:lastColumn="0" w:noHBand="0" w:noVBand="0"/>
      </w:tblPr>
      <w:tblGrid>
        <w:gridCol w:w="3946"/>
        <w:gridCol w:w="965"/>
        <w:gridCol w:w="1096"/>
        <w:gridCol w:w="2332"/>
        <w:gridCol w:w="858"/>
      </w:tblGrid>
      <w:tr w:rsidR="0029594C" w:rsidRPr="004F37B0" w:rsidTr="0029594C">
        <w:tc>
          <w:tcPr>
            <w:tcW w:w="396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Показник</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Великі</w:t>
            </w:r>
          </w:p>
        </w:tc>
        <w:tc>
          <w:tcPr>
            <w:tcW w:w="109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Середні</w:t>
            </w:r>
          </w:p>
        </w:tc>
        <w:tc>
          <w:tcPr>
            <w:tcW w:w="233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val="ru-RU" w:eastAsia="ru-RU"/>
              </w:rPr>
              <w:t>Малі</w:t>
            </w:r>
            <w:r w:rsidRPr="004F37B0">
              <w:rPr>
                <w:rFonts w:ascii="Times New Roman" w:eastAsia="Times New Roman" w:hAnsi="Times New Roman" w:cs="Times New Roman"/>
                <w:color w:val="000000" w:themeColor="text1"/>
                <w:sz w:val="28"/>
                <w:szCs w:val="28"/>
                <w:lang w:eastAsia="ru-RU"/>
              </w:rPr>
              <w:t>,</w:t>
            </w:r>
            <w:r w:rsidRPr="004F37B0">
              <w:rPr>
                <w:rFonts w:ascii="Times New Roman" w:eastAsia="Times New Roman" w:hAnsi="Times New Roman" w:cs="Times New Roman"/>
                <w:color w:val="000000" w:themeColor="text1"/>
                <w:sz w:val="28"/>
                <w:szCs w:val="28"/>
                <w:lang w:val="ru-RU" w:eastAsia="ru-RU"/>
              </w:rPr>
              <w:t xml:space="preserve"> Мікро </w:t>
            </w:r>
            <w:r w:rsidRPr="004F37B0">
              <w:rPr>
                <w:rFonts w:ascii="Times New Roman" w:eastAsia="Times New Roman" w:hAnsi="Times New Roman" w:cs="Times New Roman"/>
                <w:color w:val="000000" w:themeColor="text1"/>
                <w:sz w:val="28"/>
                <w:szCs w:val="28"/>
                <w:lang w:eastAsia="ru-RU"/>
              </w:rPr>
              <w:t>суб’єкти господарювання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Разом</w:t>
            </w:r>
          </w:p>
        </w:tc>
      </w:tr>
      <w:tr w:rsidR="0029594C" w:rsidRPr="004F37B0" w:rsidTr="0029594C">
        <w:tc>
          <w:tcPr>
            <w:tcW w:w="396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Кількість суб'єктів господарювання, що підпадають під дію регулювання, одиниць</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w:t>
            </w:r>
          </w:p>
        </w:tc>
        <w:tc>
          <w:tcPr>
            <w:tcW w:w="109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w:t>
            </w:r>
          </w:p>
        </w:tc>
        <w:tc>
          <w:tcPr>
            <w:tcW w:w="233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98</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98</w:t>
            </w:r>
          </w:p>
        </w:tc>
      </w:tr>
      <w:tr w:rsidR="0029594C" w:rsidRPr="004F37B0" w:rsidTr="0029594C">
        <w:tc>
          <w:tcPr>
            <w:tcW w:w="396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Питома вага групи у загальній кількості, відсотки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w:t>
            </w:r>
          </w:p>
        </w:tc>
        <w:tc>
          <w:tcPr>
            <w:tcW w:w="109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w:t>
            </w:r>
          </w:p>
        </w:tc>
        <w:tc>
          <w:tcPr>
            <w:tcW w:w="233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100%</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100%</w:t>
            </w:r>
          </w:p>
        </w:tc>
      </w:tr>
    </w:tbl>
    <w:tbl>
      <w:tblPr>
        <w:tblpPr w:leftFromText="180" w:rightFromText="180" w:vertAnchor="text" w:horzAnchor="margin" w:tblpY="667"/>
        <w:tblW w:w="9206" w:type="dxa"/>
        <w:tblCellMar>
          <w:top w:w="15" w:type="dxa"/>
          <w:left w:w="15" w:type="dxa"/>
          <w:bottom w:w="15" w:type="dxa"/>
          <w:right w:w="15" w:type="dxa"/>
        </w:tblCellMar>
        <w:tblLook w:val="0000" w:firstRow="0" w:lastRow="0" w:firstColumn="0" w:lastColumn="0" w:noHBand="0" w:noVBand="0"/>
      </w:tblPr>
      <w:tblGrid>
        <w:gridCol w:w="2055"/>
        <w:gridCol w:w="3749"/>
        <w:gridCol w:w="3402"/>
      </w:tblGrid>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bookmarkStart w:id="12" w:name="n177"/>
            <w:bookmarkEnd w:id="12"/>
            <w:r w:rsidRPr="004F37B0">
              <w:rPr>
                <w:rFonts w:ascii="Times New Roman" w:eastAsia="Times New Roman" w:hAnsi="Times New Roman" w:cs="Times New Roman"/>
                <w:b/>
                <w:color w:val="000000" w:themeColor="text1"/>
                <w:sz w:val="28"/>
                <w:szCs w:val="28"/>
                <w:lang w:val="ru-RU" w:eastAsia="ru-RU"/>
              </w:rPr>
              <w:t>Вид альтернативи</w:t>
            </w:r>
          </w:p>
        </w:tc>
        <w:tc>
          <w:tcPr>
            <w:tcW w:w="37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Вигоди</w:t>
            </w:r>
          </w:p>
        </w:tc>
        <w:tc>
          <w:tcPr>
            <w:tcW w:w="3402"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Витрати</w:t>
            </w:r>
          </w:p>
        </w:tc>
      </w:tr>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37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Стан речей залишається незмінним, а тому відсутня необхідність примусового внесення змін в господарську діяльність</w:t>
            </w:r>
          </w:p>
        </w:tc>
        <w:tc>
          <w:tcPr>
            <w:tcW w:w="3402"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Внаслідок дії регуляторного акта суб’єкти господарювання, на яких розповсюджується його дія, не несуть додаткових грошових витрат</w:t>
            </w:r>
          </w:p>
        </w:tc>
      </w:tr>
      <w:tr w:rsidR="0029594C" w:rsidRPr="004F37B0" w:rsidTr="0029594C">
        <w:tc>
          <w:tcPr>
            <w:tcW w:w="2055"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2</w:t>
            </w:r>
          </w:p>
        </w:tc>
        <w:tc>
          <w:tcPr>
            <w:tcW w:w="37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Оформлення правових документі на влаштування відкритих літніх майданчиків. </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Отримання прибутків від здійснення господарської діяльності.</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Наявність споживчого вибору у населення відносно суб</w:t>
            </w:r>
            <w:r w:rsidRPr="004F37B0">
              <w:rPr>
                <w:rFonts w:ascii="Times New Roman" w:eastAsia="Times New Roman" w:hAnsi="Times New Roman" w:cs="Times New Roman"/>
                <w:color w:val="000000" w:themeColor="text1"/>
                <w:sz w:val="28"/>
                <w:szCs w:val="28"/>
                <w:lang w:val="ru-RU" w:eastAsia="ru-RU"/>
              </w:rPr>
              <w:t>’</w:t>
            </w:r>
            <w:r w:rsidRPr="004F37B0">
              <w:rPr>
                <w:rFonts w:ascii="Times New Roman" w:eastAsia="Times New Roman" w:hAnsi="Times New Roman" w:cs="Times New Roman"/>
                <w:color w:val="000000" w:themeColor="text1"/>
                <w:sz w:val="28"/>
                <w:szCs w:val="28"/>
                <w:lang w:eastAsia="ru-RU"/>
              </w:rPr>
              <w:t>єктів господарювання.</w:t>
            </w:r>
          </w:p>
        </w:tc>
        <w:tc>
          <w:tcPr>
            <w:tcW w:w="3402"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Витрати на створення належних умов для обслуговування споживачів на належному рівні;</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Витрати на забезпечення благоустрою та озеленення і т. ін.</w:t>
            </w:r>
          </w:p>
        </w:tc>
      </w:tr>
    </w:tbl>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eastAsia="ru-RU"/>
        </w:rPr>
      </w:pPr>
    </w:p>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eastAsia="ru-RU"/>
        </w:rPr>
      </w:pPr>
    </w:p>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eastAsia="ru-RU"/>
        </w:rPr>
      </w:pPr>
      <w:r w:rsidRPr="004F37B0">
        <w:rPr>
          <w:rFonts w:ascii="Times New Roman" w:eastAsia="Times New Roman" w:hAnsi="Times New Roman" w:cs="Times New Roman"/>
          <w:b/>
          <w:color w:val="000000" w:themeColor="text1"/>
          <w:sz w:val="28"/>
          <w:szCs w:val="28"/>
          <w:lang w:eastAsia="ru-RU"/>
        </w:rPr>
        <w:lastRenderedPageBreak/>
        <w:t>4.Вибір найбільш оптимального альтернативного способу досягнення цілей</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Оцінка ступеня досягнення визначених цілей визначається за чотирибальною системою</w:t>
      </w:r>
      <w:r w:rsidRPr="004F37B0">
        <w:rPr>
          <w:rFonts w:ascii="Times New Roman" w:eastAsia="Times New Roman" w:hAnsi="Times New Roman" w:cs="Times New Roman"/>
          <w:color w:val="000000" w:themeColor="text1"/>
          <w:sz w:val="28"/>
          <w:szCs w:val="28"/>
          <w:lang w:val="ru-RU" w:eastAsia="ru-RU"/>
        </w:rPr>
        <w:t xml:space="preserve">, де: </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4 – цілі прийняття регуляторного акта можуть бути досягнуті повною мірою (проблеми більше не буде);</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3 – цілі прийняття регуляторного акта можуть бути досягнуті майже повною мірою (усі важливі аспекти проблеми будуть усунуті);</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2 – цілі прийняття регуляторного акта можуть бути досягнуті частково (проблема значно зменшиться, деякі важливі та критичні її аспекти залишаться невирішеними);</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1 – цілі прийняття регуляторного акта не можуть бути досягнуті (проблема залишається).</w:t>
      </w:r>
    </w:p>
    <w:tbl>
      <w:tblPr>
        <w:tblW w:w="9490" w:type="dxa"/>
        <w:tblCellMar>
          <w:top w:w="15" w:type="dxa"/>
          <w:left w:w="15" w:type="dxa"/>
          <w:bottom w:w="15" w:type="dxa"/>
          <w:right w:w="15" w:type="dxa"/>
        </w:tblCellMar>
        <w:tblLook w:val="0000" w:firstRow="0" w:lastRow="0" w:firstColumn="0" w:lastColumn="0" w:noHBand="0" w:noVBand="0"/>
      </w:tblPr>
      <w:tblGrid>
        <w:gridCol w:w="2357"/>
        <w:gridCol w:w="2576"/>
        <w:gridCol w:w="4557"/>
      </w:tblGrid>
      <w:tr w:rsidR="0029594C" w:rsidRPr="004F37B0" w:rsidTr="0029594C">
        <w:tc>
          <w:tcPr>
            <w:tcW w:w="23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Рейтинг результативності (досягнення цілей під час вирішення проблеми)</w:t>
            </w:r>
          </w:p>
        </w:tc>
        <w:tc>
          <w:tcPr>
            <w:tcW w:w="257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Бал результативності (за чотирибальною системою оцінки)</w:t>
            </w:r>
          </w:p>
        </w:tc>
        <w:tc>
          <w:tcPr>
            <w:tcW w:w="45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Коментарі щодо присвоєння відповідного бала</w:t>
            </w:r>
          </w:p>
        </w:tc>
      </w:tr>
      <w:tr w:rsidR="0029594C" w:rsidRPr="004F37B0" w:rsidTr="0029594C">
        <w:tc>
          <w:tcPr>
            <w:tcW w:w="23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257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1</w:t>
            </w:r>
          </w:p>
        </w:tc>
        <w:tc>
          <w:tcPr>
            <w:tcW w:w="45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val="ru-RU" w:eastAsia="ru-RU"/>
              </w:rPr>
              <w:t>Альтернатива є</w:t>
            </w:r>
            <w:r w:rsidRPr="004F37B0">
              <w:rPr>
                <w:rFonts w:ascii="Times New Roman" w:eastAsia="Times New Roman" w:hAnsi="Times New Roman" w:cs="Times New Roman"/>
                <w:color w:val="000000" w:themeColor="text1"/>
                <w:sz w:val="28"/>
                <w:szCs w:val="28"/>
                <w:lang w:eastAsia="ru-RU"/>
              </w:rPr>
              <w:t xml:space="preserve"> неприйнятною, оскільки </w:t>
            </w:r>
            <w:r w:rsidRPr="004F37B0">
              <w:rPr>
                <w:rFonts w:ascii="Times New Roman" w:eastAsia="Times New Roman" w:hAnsi="Times New Roman" w:cs="Times New Roman"/>
                <w:color w:val="000000" w:themeColor="text1"/>
                <w:sz w:val="28"/>
                <w:szCs w:val="28"/>
                <w:lang w:val="ru-RU" w:eastAsia="ru-RU"/>
              </w:rPr>
              <w:t xml:space="preserve"> проблема </w:t>
            </w:r>
            <w:r w:rsidRPr="004F37B0">
              <w:rPr>
                <w:rFonts w:ascii="Times New Roman" w:eastAsia="Times New Roman" w:hAnsi="Times New Roman" w:cs="Times New Roman"/>
                <w:color w:val="000000" w:themeColor="text1"/>
                <w:sz w:val="28"/>
                <w:szCs w:val="28"/>
                <w:lang w:eastAsia="ru-RU"/>
              </w:rPr>
              <w:t>проблема продовжує існувати</w:t>
            </w:r>
          </w:p>
        </w:tc>
      </w:tr>
      <w:tr w:rsidR="0029594C" w:rsidRPr="004F37B0" w:rsidTr="0029594C">
        <w:tc>
          <w:tcPr>
            <w:tcW w:w="23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2</w:t>
            </w:r>
          </w:p>
        </w:tc>
        <w:tc>
          <w:tcPr>
            <w:tcW w:w="257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4</w:t>
            </w:r>
          </w:p>
        </w:tc>
        <w:tc>
          <w:tcPr>
            <w:tcW w:w="455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Проблеми будуть вирішені. Цілі прийняття регуляторного акту будуть досягнуті.</w:t>
            </w:r>
          </w:p>
        </w:tc>
      </w:tr>
    </w:tbl>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 </w:t>
      </w:r>
    </w:p>
    <w:tbl>
      <w:tblPr>
        <w:tblW w:w="9631" w:type="dxa"/>
        <w:jc w:val="center"/>
        <w:tblLayout w:type="fixed"/>
        <w:tblCellMar>
          <w:top w:w="15" w:type="dxa"/>
          <w:left w:w="15" w:type="dxa"/>
          <w:bottom w:w="15" w:type="dxa"/>
          <w:right w:w="15" w:type="dxa"/>
        </w:tblCellMar>
        <w:tblLook w:val="0000" w:firstRow="0" w:lastRow="0" w:firstColumn="0" w:lastColumn="0" w:noHBand="0" w:noVBand="0"/>
      </w:tblPr>
      <w:tblGrid>
        <w:gridCol w:w="1977"/>
        <w:gridCol w:w="2551"/>
        <w:gridCol w:w="1654"/>
        <w:gridCol w:w="3449"/>
      </w:tblGrid>
      <w:tr w:rsidR="0029594C" w:rsidRPr="004F37B0" w:rsidTr="0029594C">
        <w:trPr>
          <w:jc w:val="center"/>
        </w:trPr>
        <w:tc>
          <w:tcPr>
            <w:tcW w:w="197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Рейтинг результативності</w:t>
            </w:r>
          </w:p>
        </w:tc>
        <w:tc>
          <w:tcPr>
            <w:tcW w:w="25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Вигоди (підсумок)</w:t>
            </w:r>
          </w:p>
        </w:tc>
        <w:tc>
          <w:tcPr>
            <w:tcW w:w="165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Витрати (підсумок)</w:t>
            </w:r>
          </w:p>
        </w:tc>
        <w:tc>
          <w:tcPr>
            <w:tcW w:w="34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Обґрунтування відповідного місця альтернативи у рейтингу</w:t>
            </w:r>
          </w:p>
        </w:tc>
      </w:tr>
      <w:tr w:rsidR="0029594C" w:rsidRPr="004F37B0" w:rsidTr="0029594C">
        <w:trPr>
          <w:jc w:val="center"/>
        </w:trPr>
        <w:tc>
          <w:tcPr>
            <w:tcW w:w="197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25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Відсутні </w:t>
            </w:r>
          </w:p>
        </w:tc>
        <w:tc>
          <w:tcPr>
            <w:tcW w:w="165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Відсутні</w:t>
            </w:r>
          </w:p>
        </w:tc>
        <w:tc>
          <w:tcPr>
            <w:tcW w:w="34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1 не вирішує поставлених цілей.</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val="ru-RU" w:eastAsia="ru-RU"/>
              </w:rPr>
              <w:t>Проблема</w:t>
            </w:r>
            <w:r w:rsidRPr="004F37B0">
              <w:rPr>
                <w:rFonts w:ascii="Times New Roman" w:eastAsia="Times New Roman" w:hAnsi="Times New Roman" w:cs="Times New Roman"/>
                <w:color w:val="000000" w:themeColor="text1"/>
                <w:sz w:val="28"/>
                <w:szCs w:val="28"/>
                <w:lang w:eastAsia="ru-RU"/>
              </w:rPr>
              <w:t xml:space="preserve"> продовжує існувати </w:t>
            </w:r>
          </w:p>
        </w:tc>
      </w:tr>
      <w:tr w:rsidR="0029594C" w:rsidRPr="004F37B0" w:rsidTr="0029594C">
        <w:trPr>
          <w:jc w:val="center"/>
        </w:trPr>
        <w:tc>
          <w:tcPr>
            <w:tcW w:w="197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2</w:t>
            </w:r>
          </w:p>
        </w:tc>
        <w:tc>
          <w:tcPr>
            <w:tcW w:w="2551"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Введення в дію запропонованого регуляторного акту створить:</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lastRenderedPageBreak/>
              <w:t>-рівні можливості підприємців при впровадженні діяльності в межах діючого законодавства;</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врегулювання питання розміщення відкритих літніх майданчиків для харчування на конструктивних елементах благоустрою комунальної власності.</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-прозорість  та зрозуміла послідовність процедури отримання паспорта відкритого літнього майданчика. </w:t>
            </w:r>
          </w:p>
        </w:tc>
        <w:tc>
          <w:tcPr>
            <w:tcW w:w="165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lastRenderedPageBreak/>
              <w:t xml:space="preserve">Неможливопрорахувати яка кількість суб’єктів </w:t>
            </w:r>
            <w:r w:rsidRPr="004F37B0">
              <w:rPr>
                <w:rFonts w:ascii="Times New Roman" w:eastAsia="Times New Roman" w:hAnsi="Times New Roman" w:cs="Times New Roman"/>
                <w:color w:val="000000" w:themeColor="text1"/>
                <w:sz w:val="28"/>
                <w:szCs w:val="28"/>
                <w:lang w:eastAsia="ru-RU"/>
              </w:rPr>
              <w:lastRenderedPageBreak/>
              <w:t>господарювання звернеться з бажанням реалізувати своє право.</w:t>
            </w:r>
          </w:p>
        </w:tc>
        <w:tc>
          <w:tcPr>
            <w:tcW w:w="3449"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lastRenderedPageBreak/>
              <w:t xml:space="preserve">Прийняття цього регуляторного акту надасть можливість користуватися врегульованим, єдиним, зрозумілим для всіх </w:t>
            </w:r>
            <w:r w:rsidRPr="004F37B0">
              <w:rPr>
                <w:rFonts w:ascii="Times New Roman" w:eastAsia="Times New Roman" w:hAnsi="Times New Roman" w:cs="Times New Roman"/>
                <w:color w:val="000000" w:themeColor="text1"/>
                <w:sz w:val="28"/>
                <w:szCs w:val="28"/>
                <w:lang w:eastAsia="ru-RU"/>
              </w:rPr>
              <w:lastRenderedPageBreak/>
              <w:t>нормативним документом на території Звягельської міської територіальної громади.</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При виборі даної альтернативи будуть максимально досягнуті цілі регулювання з зазначеного питання. </w:t>
            </w:r>
          </w:p>
        </w:tc>
      </w:tr>
    </w:tbl>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p>
    <w:tbl>
      <w:tblPr>
        <w:tblW w:w="9777" w:type="dxa"/>
        <w:tblInd w:w="-292" w:type="dxa"/>
        <w:tblCellMar>
          <w:top w:w="15" w:type="dxa"/>
          <w:left w:w="15" w:type="dxa"/>
          <w:bottom w:w="15" w:type="dxa"/>
          <w:right w:w="15" w:type="dxa"/>
        </w:tblCellMar>
        <w:tblLook w:val="0000" w:firstRow="0" w:lastRow="0" w:firstColumn="0" w:lastColumn="0" w:noHBand="0" w:noVBand="0"/>
      </w:tblPr>
      <w:tblGrid>
        <w:gridCol w:w="2127"/>
        <w:gridCol w:w="4394"/>
        <w:gridCol w:w="3256"/>
      </w:tblGrid>
      <w:tr w:rsidR="0029594C" w:rsidRPr="004F37B0" w:rsidTr="0029594C">
        <w:tc>
          <w:tcPr>
            <w:tcW w:w="212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Рейтинг</w:t>
            </w:r>
          </w:p>
        </w:tc>
        <w:tc>
          <w:tcPr>
            <w:tcW w:w="439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Аргументи щодо переваги обраної альтернативи / причини відмови від альтернативи</w:t>
            </w:r>
          </w:p>
        </w:tc>
        <w:tc>
          <w:tcPr>
            <w:tcW w:w="325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vAlign w:val="center"/>
          </w:tcPr>
          <w:p w:rsidR="0029594C" w:rsidRPr="004F37B0" w:rsidRDefault="0029594C" w:rsidP="004F37B0">
            <w:pPr>
              <w:spacing w:after="150" w:line="300" w:lineRule="atLeast"/>
              <w:jc w:val="both"/>
              <w:rPr>
                <w:rFonts w:ascii="Times New Roman" w:eastAsia="Times New Roman" w:hAnsi="Times New Roman" w:cs="Times New Roman"/>
                <w:b/>
                <w:color w:val="000000" w:themeColor="text1"/>
                <w:sz w:val="28"/>
                <w:szCs w:val="28"/>
                <w:lang w:val="ru-RU" w:eastAsia="ru-RU"/>
              </w:rPr>
            </w:pPr>
            <w:r w:rsidRPr="004F37B0">
              <w:rPr>
                <w:rFonts w:ascii="Times New Roman" w:eastAsia="Times New Roman" w:hAnsi="Times New Roman" w:cs="Times New Roman"/>
                <w:b/>
                <w:color w:val="000000" w:themeColor="text1"/>
                <w:sz w:val="28"/>
                <w:szCs w:val="28"/>
                <w:lang w:val="ru-RU" w:eastAsia="ru-RU"/>
              </w:rPr>
              <w:t>Оцінка ризику зовнішніх чинників на дію запропонованого регуляторного акта</w:t>
            </w:r>
          </w:p>
        </w:tc>
      </w:tr>
      <w:tr w:rsidR="0029594C" w:rsidRPr="004F37B0" w:rsidTr="0029594C">
        <w:tc>
          <w:tcPr>
            <w:tcW w:w="212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Альтернатива 1</w:t>
            </w:r>
          </w:p>
        </w:tc>
        <w:tc>
          <w:tcPr>
            <w:tcW w:w="439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Залишення ситуації, що склалась, без змін, не забезпечить досягнення поставленої цілі. Отже, така альтернатива є неприйнятною. Неврегульованість питання призведе до :</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eastAsia="ru-RU"/>
              </w:rPr>
              <w:t xml:space="preserve">- зниження інвестиційної привабливості громади;  </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val="ru-RU" w:eastAsia="ru-RU"/>
              </w:rPr>
              <w:t xml:space="preserve">- </w:t>
            </w:r>
            <w:r w:rsidRPr="004F37B0">
              <w:rPr>
                <w:rFonts w:ascii="Times New Roman" w:eastAsia="Times New Roman" w:hAnsi="Times New Roman" w:cs="Times New Roman"/>
                <w:color w:val="000000" w:themeColor="text1"/>
                <w:sz w:val="28"/>
                <w:szCs w:val="28"/>
                <w:lang w:eastAsia="ru-RU"/>
              </w:rPr>
              <w:t xml:space="preserve">недоотримання місцевим бюджетом коштів за фактичне користування земельними ділянками. </w:t>
            </w:r>
          </w:p>
        </w:tc>
        <w:tc>
          <w:tcPr>
            <w:tcW w:w="325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val="ru-RU" w:eastAsia="ru-RU"/>
              </w:rPr>
              <w:t xml:space="preserve">Альтернатива не </w:t>
            </w:r>
            <w:r w:rsidRPr="004F37B0">
              <w:rPr>
                <w:rFonts w:ascii="Times New Roman" w:eastAsia="Times New Roman" w:hAnsi="Times New Roman" w:cs="Times New Roman"/>
                <w:color w:val="000000" w:themeColor="text1"/>
                <w:sz w:val="28"/>
                <w:szCs w:val="28"/>
                <w:lang w:eastAsia="ru-RU"/>
              </w:rPr>
              <w:t>вирішує поставлених цілей</w:t>
            </w:r>
          </w:p>
        </w:tc>
      </w:tr>
      <w:tr w:rsidR="0029594C" w:rsidRPr="004F37B0" w:rsidTr="0029594C">
        <w:tc>
          <w:tcPr>
            <w:tcW w:w="2127"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lastRenderedPageBreak/>
              <w:t>Альтернатива 2</w:t>
            </w:r>
          </w:p>
        </w:tc>
        <w:tc>
          <w:tcPr>
            <w:tcW w:w="4394"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Для досягнення встановлених цілей, перевага була надана даній альтернативі, оскільки проектом рішення передбачено:</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організувати взаємодію між суб’єктами господарювання та органами місцевого самоврядування;</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запровадити єдину форму документа, відповідно до якого повинні розміщуватись відкриті літні майданчики для харчування біля стаціонарних закладів ресторанної та торгівельної діяльності;</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створити систему контролю за процесом розміщення відкритих літніх майданчиків та їх технічним станом.</w:t>
            </w:r>
          </w:p>
        </w:tc>
        <w:tc>
          <w:tcPr>
            <w:tcW w:w="3256" w:type="dxa"/>
            <w:tcBorders>
              <w:top w:val="single" w:sz="6" w:space="0" w:color="222222"/>
              <w:left w:val="single" w:sz="6" w:space="0" w:color="222222"/>
              <w:bottom w:val="single" w:sz="6" w:space="0" w:color="222222"/>
              <w:right w:val="single" w:sz="6" w:space="0" w:color="222222"/>
            </w:tcBorders>
            <w:shd w:val="clear" w:color="auto" w:fill="auto"/>
            <w:tcMar>
              <w:top w:w="15" w:type="dxa"/>
              <w:left w:w="75" w:type="dxa"/>
              <w:bottom w:w="15" w:type="dxa"/>
              <w:right w:w="75" w:type="dxa"/>
            </w:tcMar>
          </w:tcPr>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На дію даного акту можливий вплив зовнішніх чинників – ухвалення змін та доповнень до чинного законодавства та норм в цій сфері.</w:t>
            </w:r>
          </w:p>
        </w:tc>
      </w:tr>
    </w:tbl>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line="300" w:lineRule="atLeast"/>
        <w:jc w:val="both"/>
        <w:rPr>
          <w:rFonts w:ascii="Times New Roman" w:eastAsia="Times New Roman" w:hAnsi="Times New Roman" w:cs="Times New Roman"/>
          <w:b/>
          <w:color w:val="000000" w:themeColor="text1"/>
          <w:sz w:val="28"/>
          <w:szCs w:val="28"/>
          <w:lang w:eastAsia="ru-RU"/>
        </w:rPr>
      </w:pPr>
      <w:r w:rsidRPr="004F37B0">
        <w:rPr>
          <w:rFonts w:ascii="Times New Roman" w:eastAsia="Times New Roman" w:hAnsi="Times New Roman" w:cs="Times New Roman"/>
          <w:b/>
          <w:color w:val="000000" w:themeColor="text1"/>
          <w:sz w:val="28"/>
          <w:szCs w:val="28"/>
          <w:lang w:eastAsia="ru-RU"/>
        </w:rPr>
        <w:t>5. Механізми та заходи, які забезпечать розв’язання визначеної проблеми</w:t>
      </w:r>
    </w:p>
    <w:p w:rsidR="0029594C" w:rsidRPr="004F37B0" w:rsidRDefault="0029594C" w:rsidP="004F37B0">
      <w:pPr>
        <w:spacing w:after="0" w:line="300" w:lineRule="atLeast"/>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У разі прийняття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 будуть визначені вимоги до розміщення відкритих літніх майданчиків, їх художньо естетичного вигляду,  порядок демонтажу відкритого літнього майданчика та визначено порядок отримання дозвільних документів, укладення договорів оренди на право   тимчасового  користування  окремими  конструктивними  елементами благоустрою комунальної власності на умовах оренди для розміщення відкритого літнього майданчика. У зв’язку з цим, можливість досягнення визначених цілей є достатньою.</w:t>
      </w:r>
    </w:p>
    <w:p w:rsidR="0029594C" w:rsidRPr="004F37B0" w:rsidRDefault="0029594C" w:rsidP="004F37B0">
      <w:pPr>
        <w:spacing w:after="0" w:line="300" w:lineRule="atLeast"/>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Будуть створені сприятливі умови  для  створення  сучасного правового простору для розміщення відкритих літніх майданчиків, який буде відповідати потребам суб’єктів господарювання Звягельської міської територіальної громади та формування цілісного естетичного середовища.</w:t>
      </w:r>
    </w:p>
    <w:p w:rsidR="0029594C" w:rsidRPr="004F37B0" w:rsidRDefault="0029594C" w:rsidP="004F37B0">
      <w:pPr>
        <w:spacing w:after="0" w:line="300" w:lineRule="atLeast"/>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150" w:line="300" w:lineRule="atLeast"/>
        <w:jc w:val="center"/>
        <w:rPr>
          <w:rFonts w:ascii="Times New Roman" w:eastAsia="Times New Roman" w:hAnsi="Times New Roman" w:cs="Times New Roman"/>
          <w:b/>
          <w:color w:val="000000" w:themeColor="text1"/>
          <w:sz w:val="28"/>
          <w:szCs w:val="28"/>
          <w:lang w:eastAsia="ru-RU"/>
        </w:rPr>
      </w:pPr>
      <w:r w:rsidRPr="004F37B0">
        <w:rPr>
          <w:rFonts w:ascii="Times New Roman" w:eastAsia="Times New Roman" w:hAnsi="Times New Roman" w:cs="Times New Roman"/>
          <w:b/>
          <w:color w:val="000000" w:themeColor="text1"/>
          <w:sz w:val="28"/>
          <w:szCs w:val="28"/>
          <w:lang w:eastAsia="ru-RU"/>
        </w:rPr>
        <w:t>6. Оцінка виконання вимог регуляторного акту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rsidR="0029594C" w:rsidRPr="004F37B0" w:rsidRDefault="0029594C" w:rsidP="004F37B0">
      <w:pPr>
        <w:spacing w:after="0" w:line="300" w:lineRule="atLeast"/>
        <w:ind w:firstLine="36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Орган, який несе витрати пов’язані з розробкою регуляторного акту, контролем за його виконанням, проведенням аналізу та заходів по відстеженню результативності регуляторного акту – відділ економічного </w:t>
      </w:r>
      <w:r w:rsidRPr="004F37B0">
        <w:rPr>
          <w:rFonts w:ascii="Times New Roman" w:eastAsia="Times New Roman" w:hAnsi="Times New Roman" w:cs="Times New Roman"/>
          <w:color w:val="000000" w:themeColor="text1"/>
          <w:sz w:val="28"/>
          <w:szCs w:val="28"/>
          <w:lang w:eastAsia="ru-RU"/>
        </w:rPr>
        <w:lastRenderedPageBreak/>
        <w:t xml:space="preserve">планування та підприємницької діяльності виконавчого комітету Звягельської міської ради. </w:t>
      </w:r>
    </w:p>
    <w:p w:rsidR="0029594C" w:rsidRPr="004F37B0" w:rsidRDefault="0029594C" w:rsidP="004F37B0">
      <w:pPr>
        <w:spacing w:after="0" w:line="300" w:lineRule="atLeast"/>
        <w:ind w:firstLine="36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Строк, який займають усі етапи прийняття регуляторного акту (розробка, оприлюднення, аналіз та інші регуляторні процедури) відповідно до плану діяльності Звягельської міської ради та її виконавчого комітету з підготовки проектів регуляторних актів на 2023 рік.</w:t>
      </w:r>
    </w:p>
    <w:p w:rsidR="0029594C" w:rsidRPr="004F37B0" w:rsidRDefault="0029594C" w:rsidP="004F37B0">
      <w:pPr>
        <w:spacing w:after="0" w:line="300" w:lineRule="atLeast"/>
        <w:ind w:firstLine="360"/>
        <w:jc w:val="both"/>
        <w:rPr>
          <w:rFonts w:ascii="Times New Roman" w:eastAsia="Times New Roman" w:hAnsi="Times New Roman" w:cs="Times New Roman"/>
          <w:color w:val="000000" w:themeColor="text1"/>
          <w:sz w:val="28"/>
          <w:szCs w:val="28"/>
          <w:lang w:eastAsia="ru-RU"/>
        </w:rPr>
      </w:pPr>
      <w:bookmarkStart w:id="13" w:name="n193"/>
      <w:bookmarkEnd w:id="13"/>
      <w:r w:rsidRPr="004F37B0">
        <w:rPr>
          <w:rFonts w:ascii="Times New Roman" w:eastAsia="Times New Roman" w:hAnsi="Times New Roman" w:cs="Times New Roman"/>
          <w:color w:val="000000" w:themeColor="text1"/>
          <w:sz w:val="28"/>
          <w:szCs w:val="28"/>
          <w:lang w:eastAsia="ru-RU"/>
        </w:rPr>
        <w:t>Процедура адміністрування регулювання для суб’єктів підприємництва Звягельської міською радою та її виконавчими органами не здійснюватиметься, відповідні кошти з міського бюджету не виділяються.</w:t>
      </w:r>
    </w:p>
    <w:p w:rsidR="0029594C" w:rsidRPr="004F37B0" w:rsidRDefault="0029594C" w:rsidP="004F37B0">
      <w:pPr>
        <w:ind w:firstLine="36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Розрахунок згідно з додатком 2 не здійснюється, оскільки кількість суб’єктів на яких поширюється регулювання, становить 98 суб’єктів мало в т.ч. мікро підприємництва, у зв’язку з чим здійснено розрахунок витрат на запровадження державного регулювання згідно з додатком 4 до Методики проведення аналізу впливу регуляторного акта.</w:t>
      </w:r>
    </w:p>
    <w:p w:rsidR="0029594C" w:rsidRPr="004F37B0" w:rsidRDefault="0029594C" w:rsidP="004F37B0">
      <w:pPr>
        <w:spacing w:after="240" w:line="300" w:lineRule="atLeast"/>
        <w:jc w:val="center"/>
        <w:rPr>
          <w:rFonts w:ascii="Times New Roman" w:eastAsia="Times New Roman" w:hAnsi="Times New Roman" w:cs="Times New Roman"/>
          <w:b/>
          <w:color w:val="000000" w:themeColor="text1"/>
          <w:sz w:val="28"/>
          <w:szCs w:val="28"/>
          <w:lang w:eastAsia="ru-RU"/>
        </w:rPr>
      </w:pPr>
    </w:p>
    <w:p w:rsidR="0029594C" w:rsidRPr="004F37B0" w:rsidRDefault="0029594C" w:rsidP="004F37B0">
      <w:pPr>
        <w:spacing w:after="240" w:line="300" w:lineRule="atLeast"/>
        <w:jc w:val="center"/>
        <w:rPr>
          <w:rFonts w:ascii="Times New Roman" w:eastAsia="Times New Roman" w:hAnsi="Times New Roman" w:cs="Times New Roman"/>
          <w:b/>
          <w:color w:val="000000" w:themeColor="text1"/>
          <w:sz w:val="28"/>
          <w:szCs w:val="28"/>
          <w:lang w:eastAsia="ru-RU"/>
        </w:rPr>
      </w:pPr>
      <w:r w:rsidRPr="004F37B0">
        <w:rPr>
          <w:rFonts w:ascii="Times New Roman" w:eastAsia="Times New Roman" w:hAnsi="Times New Roman" w:cs="Times New Roman"/>
          <w:b/>
          <w:color w:val="000000" w:themeColor="text1"/>
          <w:sz w:val="28"/>
          <w:szCs w:val="28"/>
          <w:lang w:eastAsia="ru-RU"/>
        </w:rPr>
        <w:t>7. Обґрунтування запропонованого строку чинності регуляторного акта</w:t>
      </w:r>
    </w:p>
    <w:p w:rsidR="0029594C" w:rsidRPr="004F37B0" w:rsidRDefault="0029594C" w:rsidP="004F37B0">
      <w:pPr>
        <w:ind w:firstLine="36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Рішення Звягельської міської ради є регуляторним нормативно-правовим актом, обов’язковим на всій території Звягельської міської територіальної громади. Строк дії цього регуляторного акту встановлюється на необмежений термін, що співвідноситься з цілями запровадження цього регуляторного акту та із механізмами його впровадження. Але, у випадку прийняття нормативно-правових актів вищого рівня, які регулюють це питання, рішення Звягельської міської ради буде переглянуто або скасовано.</w:t>
      </w:r>
    </w:p>
    <w:p w:rsidR="0029594C" w:rsidRPr="004F37B0" w:rsidRDefault="0029594C" w:rsidP="004F37B0">
      <w:pPr>
        <w:spacing w:after="0" w:line="300" w:lineRule="atLeast"/>
        <w:jc w:val="both"/>
        <w:rPr>
          <w:rFonts w:ascii="Times New Roman" w:eastAsia="Times New Roman" w:hAnsi="Times New Roman" w:cs="Times New Roman"/>
          <w:b/>
          <w:bCs/>
          <w:color w:val="000000" w:themeColor="text1"/>
          <w:sz w:val="28"/>
          <w:szCs w:val="28"/>
          <w:lang w:eastAsia="ru-RU"/>
        </w:rPr>
      </w:pPr>
    </w:p>
    <w:p w:rsidR="0029594C" w:rsidRPr="004F37B0" w:rsidRDefault="0029594C" w:rsidP="004F37B0">
      <w:pPr>
        <w:spacing w:after="240" w:line="300" w:lineRule="atLeast"/>
        <w:jc w:val="center"/>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b/>
          <w:bCs/>
          <w:color w:val="000000" w:themeColor="text1"/>
          <w:sz w:val="28"/>
          <w:szCs w:val="28"/>
          <w:lang w:eastAsia="ru-RU"/>
        </w:rPr>
        <w:t>8</w:t>
      </w:r>
      <w:r w:rsidRPr="004F37B0">
        <w:rPr>
          <w:rFonts w:ascii="Times New Roman" w:eastAsia="Times New Roman" w:hAnsi="Times New Roman" w:cs="Times New Roman"/>
          <w:b/>
          <w:bCs/>
          <w:color w:val="000000" w:themeColor="text1"/>
          <w:sz w:val="28"/>
          <w:szCs w:val="28"/>
          <w:lang w:val="ru-RU" w:eastAsia="ru-RU"/>
        </w:rPr>
        <w:t>. Визначення показників результативності дії регуляторного акта</w:t>
      </w:r>
    </w:p>
    <w:p w:rsidR="0029594C" w:rsidRPr="004F37B0" w:rsidRDefault="0029594C" w:rsidP="004F37B0">
      <w:pPr>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Виходячи з цілей державного регулювання, які визначені у другому розділі аналізу регуляторного впливу, для відстеження результативності цього регуляторного акту обрано такі показники:</w:t>
      </w:r>
    </w:p>
    <w:p w:rsidR="0029594C" w:rsidRPr="004F37B0" w:rsidRDefault="0029594C" w:rsidP="004F37B0">
      <w:pPr>
        <w:spacing w:after="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ab/>
        <w:t>Статистичні показники:</w:t>
      </w:r>
    </w:p>
    <w:p w:rsidR="0029594C" w:rsidRPr="004F37B0" w:rsidRDefault="0029594C" w:rsidP="004F37B0">
      <w:pPr>
        <w:spacing w:after="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ab/>
        <w:t>- передбачаються надходження до міського бюджету, пов’язані з дією акта;</w:t>
      </w:r>
    </w:p>
    <w:p w:rsidR="0029594C" w:rsidRPr="004F37B0" w:rsidRDefault="0029594C" w:rsidP="004F37B0">
      <w:pPr>
        <w:spacing w:after="0"/>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ab/>
        <w:t>- кількість суб'єктів господарювання та/або фізичних осіб, на яких поширюватиметься дія акта - 98 од.;</w:t>
      </w:r>
    </w:p>
    <w:p w:rsidR="0029594C" w:rsidRPr="004F37B0" w:rsidRDefault="0029594C" w:rsidP="004F37B0">
      <w:pPr>
        <w:contextualSpacing/>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ab/>
        <w:t>- рівень поінформованості суб’єктів господарювання та/або фізичних осіб з основних положень акта - 100 відсотків;</w:t>
      </w:r>
    </w:p>
    <w:p w:rsidR="0029594C" w:rsidRPr="004F37B0" w:rsidRDefault="0029594C" w:rsidP="004F37B0">
      <w:pPr>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ab/>
        <w:t>- кількість випадків адміністративних порушень за порушення Правил благоустрою - 0;</w:t>
      </w:r>
    </w:p>
    <w:p w:rsidR="00543FC3" w:rsidRPr="004F37B0" w:rsidRDefault="00543FC3" w:rsidP="004F37B0">
      <w:pPr>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240" w:line="300" w:lineRule="atLeast"/>
        <w:jc w:val="center"/>
        <w:rPr>
          <w:rFonts w:ascii="Times New Roman" w:eastAsia="Times New Roman" w:hAnsi="Times New Roman" w:cs="Times New Roman"/>
          <w:b/>
          <w:bCs/>
          <w:color w:val="000000" w:themeColor="text1"/>
          <w:sz w:val="24"/>
          <w:szCs w:val="24"/>
          <w:lang w:val="ru-RU" w:eastAsia="ru-RU"/>
        </w:rPr>
      </w:pPr>
      <w:r w:rsidRPr="004F37B0">
        <w:rPr>
          <w:rFonts w:ascii="Times New Roman" w:eastAsia="Times New Roman" w:hAnsi="Times New Roman" w:cs="Times New Roman"/>
          <w:b/>
          <w:bCs/>
          <w:color w:val="000000" w:themeColor="text1"/>
          <w:sz w:val="28"/>
          <w:szCs w:val="28"/>
          <w:lang w:val="ru-RU" w:eastAsia="ru-RU"/>
        </w:rPr>
        <w:lastRenderedPageBreak/>
        <w:t>9. Визначення заходів, за допомогою яких буде здійснюватися відстеження результативності регуляторного акта</w:t>
      </w:r>
    </w:p>
    <w:p w:rsidR="0029594C" w:rsidRPr="004F37B0" w:rsidRDefault="0029594C" w:rsidP="004F37B0">
      <w:pPr>
        <w:spacing w:after="0" w:line="300" w:lineRule="atLeast"/>
        <w:ind w:firstLine="284"/>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Цільові групи осіб на яких розповсюджується дія регуляторного акту - суб’єкти господарювання</w:t>
      </w:r>
      <w:r w:rsidRPr="004F37B0">
        <w:rPr>
          <w:rFonts w:ascii="Times New Roman" w:eastAsia="Times New Roman" w:hAnsi="Times New Roman" w:cs="Times New Roman"/>
          <w:color w:val="000000" w:themeColor="text1"/>
          <w:sz w:val="28"/>
          <w:szCs w:val="28"/>
          <w:lang w:eastAsia="ru-RU"/>
        </w:rPr>
        <w:t xml:space="preserve"> Звягельської міської територіальної громади</w:t>
      </w:r>
      <w:r w:rsidRPr="004F37B0">
        <w:rPr>
          <w:rFonts w:ascii="Times New Roman" w:eastAsia="Times New Roman" w:hAnsi="Times New Roman" w:cs="Times New Roman"/>
          <w:color w:val="000000" w:themeColor="text1"/>
          <w:sz w:val="28"/>
          <w:szCs w:val="28"/>
          <w:lang w:val="ru-RU" w:eastAsia="ru-RU"/>
        </w:rPr>
        <w:t>.</w:t>
      </w:r>
    </w:p>
    <w:p w:rsidR="0029594C" w:rsidRPr="004F37B0" w:rsidRDefault="0029594C" w:rsidP="004F37B0">
      <w:pPr>
        <w:spacing w:after="0"/>
        <w:ind w:firstLine="284"/>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Відстеження результативності регуляторного акт</w:t>
      </w:r>
      <w:r w:rsidRPr="004F37B0">
        <w:rPr>
          <w:rFonts w:ascii="Times New Roman" w:eastAsia="Times New Roman" w:hAnsi="Times New Roman" w:cs="Times New Roman"/>
          <w:color w:val="000000" w:themeColor="text1"/>
          <w:sz w:val="28"/>
          <w:szCs w:val="28"/>
          <w:lang w:eastAsia="ru-RU"/>
        </w:rPr>
        <w:t>у</w:t>
      </w:r>
      <w:r w:rsidRPr="004F37B0">
        <w:rPr>
          <w:rFonts w:ascii="Times New Roman" w:eastAsia="Times New Roman" w:hAnsi="Times New Roman" w:cs="Times New Roman"/>
          <w:color w:val="000000" w:themeColor="text1"/>
          <w:sz w:val="28"/>
          <w:szCs w:val="28"/>
          <w:lang w:val="ru-RU" w:eastAsia="ru-RU"/>
        </w:rPr>
        <w:t xml:space="preserve"> здійснюватиметься відділом економічного планування та підприємницької діяльності міської ради на підставі статистичних даних, отриманих за результатами соціологічних даних, отриманих у вигляді зауважень та пропозицій від громадян - покупців, суб’єктів господарювання – продавців та від інших зацікавлених осіб. Базове відстеження результативності регуляторного акт</w:t>
      </w:r>
      <w:r w:rsidRPr="004F37B0">
        <w:rPr>
          <w:rFonts w:ascii="Times New Roman" w:eastAsia="Times New Roman" w:hAnsi="Times New Roman" w:cs="Times New Roman"/>
          <w:color w:val="000000" w:themeColor="text1"/>
          <w:sz w:val="28"/>
          <w:szCs w:val="28"/>
          <w:lang w:eastAsia="ru-RU"/>
        </w:rPr>
        <w:t>у</w:t>
      </w:r>
      <w:r w:rsidRPr="004F37B0">
        <w:rPr>
          <w:rFonts w:ascii="Times New Roman" w:eastAsia="Times New Roman" w:hAnsi="Times New Roman" w:cs="Times New Roman"/>
          <w:color w:val="000000" w:themeColor="text1"/>
          <w:sz w:val="28"/>
          <w:szCs w:val="28"/>
          <w:lang w:val="ru-RU" w:eastAsia="ru-RU"/>
        </w:rPr>
        <w:t xml:space="preserve"> буде проведене до дня набрання чинності цього регуляторного акт</w:t>
      </w:r>
      <w:r w:rsidRPr="004F37B0">
        <w:rPr>
          <w:rFonts w:ascii="Times New Roman" w:eastAsia="Times New Roman" w:hAnsi="Times New Roman" w:cs="Times New Roman"/>
          <w:color w:val="000000" w:themeColor="text1"/>
          <w:sz w:val="28"/>
          <w:szCs w:val="28"/>
          <w:lang w:eastAsia="ru-RU"/>
        </w:rPr>
        <w:t>у</w:t>
      </w:r>
      <w:r w:rsidRPr="004F37B0">
        <w:rPr>
          <w:rFonts w:ascii="Times New Roman" w:eastAsia="Times New Roman" w:hAnsi="Times New Roman" w:cs="Times New Roman"/>
          <w:color w:val="000000" w:themeColor="text1"/>
          <w:sz w:val="28"/>
          <w:szCs w:val="28"/>
          <w:lang w:val="ru-RU" w:eastAsia="ru-RU"/>
        </w:rPr>
        <w:t>.</w:t>
      </w:r>
    </w:p>
    <w:p w:rsidR="0029594C" w:rsidRPr="004F37B0" w:rsidRDefault="0029594C" w:rsidP="004F37B0">
      <w:pPr>
        <w:spacing w:after="0"/>
        <w:ind w:firstLine="284"/>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Повторне відстеження результативності регуляторного акт</w:t>
      </w:r>
      <w:r w:rsidRPr="004F37B0">
        <w:rPr>
          <w:rFonts w:ascii="Times New Roman" w:eastAsia="Times New Roman" w:hAnsi="Times New Roman" w:cs="Times New Roman"/>
          <w:color w:val="000000" w:themeColor="text1"/>
          <w:sz w:val="28"/>
          <w:szCs w:val="28"/>
          <w:lang w:eastAsia="ru-RU"/>
        </w:rPr>
        <w:t>у</w:t>
      </w:r>
      <w:r w:rsidRPr="004F37B0">
        <w:rPr>
          <w:rFonts w:ascii="Times New Roman" w:eastAsia="Times New Roman" w:hAnsi="Times New Roman" w:cs="Times New Roman"/>
          <w:color w:val="000000" w:themeColor="text1"/>
          <w:sz w:val="28"/>
          <w:szCs w:val="28"/>
          <w:lang w:val="ru-RU" w:eastAsia="ru-RU"/>
        </w:rPr>
        <w:t xml:space="preserve"> буде здійснено через рік після набрання ним чинності. За результатами повторного відстеження буде можливо здійснити порівняння показників базового та повторного відстеження та у разі виявлених проблемних питань, вони будуть усунені шляхом внесення відповідних змін.</w:t>
      </w:r>
    </w:p>
    <w:p w:rsidR="0029594C" w:rsidRPr="004F37B0" w:rsidRDefault="0029594C" w:rsidP="004F37B0">
      <w:pPr>
        <w:spacing w:after="0"/>
        <w:ind w:firstLine="284"/>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Періодичне відстеження результативності - один раз на кожні три роки починаючи з дня закінчення заходів з повторного відстеження результативності цього акта. За результатами відстежень буде можливим порівняти показники результативності дії регуляторного акту. У разі виявлених проблемних питань, вони будуть усунені шляхом внесення відповідних змін до регуляторного акта.</w:t>
      </w:r>
    </w:p>
    <w:p w:rsidR="0029594C" w:rsidRPr="004F37B0" w:rsidRDefault="0029594C" w:rsidP="004F37B0">
      <w:pPr>
        <w:spacing w:after="150" w:line="300" w:lineRule="atLeast"/>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Метод проведення відстеження результативності - статистичний.</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Н</w:t>
      </w:r>
      <w:r w:rsidRPr="004F37B0">
        <w:rPr>
          <w:rFonts w:ascii="Times New Roman" w:eastAsia="Times New Roman" w:hAnsi="Times New Roman" w:cs="Times New Roman"/>
          <w:color w:val="000000" w:themeColor="text1"/>
          <w:sz w:val="28"/>
          <w:szCs w:val="28"/>
          <w:lang w:val="ru-RU" w:eastAsia="ru-RU"/>
        </w:rPr>
        <w:t>ачальник</w:t>
      </w:r>
      <w:r w:rsidRPr="004F37B0">
        <w:rPr>
          <w:rFonts w:ascii="Times New Roman" w:eastAsia="Times New Roman" w:hAnsi="Times New Roman" w:cs="Times New Roman"/>
          <w:color w:val="000000" w:themeColor="text1"/>
          <w:sz w:val="28"/>
          <w:szCs w:val="28"/>
          <w:lang w:eastAsia="ru-RU"/>
        </w:rPr>
        <w:t xml:space="preserve"> відділу економічного</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планування та підприємницької діяльності</w:t>
      </w:r>
    </w:p>
    <w:p w:rsidR="0029594C" w:rsidRPr="004F37B0" w:rsidRDefault="0029594C" w:rsidP="004F37B0">
      <w:pPr>
        <w:rPr>
          <w:rFonts w:ascii="Times New Roman" w:hAnsi="Times New Roman" w:cs="Times New Roman"/>
          <w:color w:val="000000" w:themeColor="text1"/>
          <w:sz w:val="28"/>
          <w:szCs w:val="28"/>
        </w:rPr>
      </w:pPr>
      <w:r w:rsidRPr="004F37B0">
        <w:rPr>
          <w:rFonts w:ascii="Times New Roman" w:hAnsi="Times New Roman" w:cs="Times New Roman"/>
          <w:color w:val="000000" w:themeColor="text1"/>
          <w:sz w:val="28"/>
          <w:szCs w:val="28"/>
        </w:rPr>
        <w:t>Звягельської міської ради</w:t>
      </w:r>
      <w:r w:rsidRPr="004F37B0">
        <w:rPr>
          <w:rFonts w:ascii="Times New Roman" w:hAnsi="Times New Roman" w:cs="Times New Roman"/>
          <w:color w:val="000000" w:themeColor="text1"/>
          <w:sz w:val="28"/>
          <w:szCs w:val="28"/>
        </w:rPr>
        <w:tab/>
      </w:r>
      <w:r w:rsidRPr="004F37B0">
        <w:rPr>
          <w:rFonts w:ascii="Times New Roman" w:hAnsi="Times New Roman" w:cs="Times New Roman"/>
          <w:color w:val="000000" w:themeColor="text1"/>
          <w:sz w:val="28"/>
          <w:szCs w:val="28"/>
        </w:rPr>
        <w:tab/>
      </w:r>
      <w:r w:rsidRPr="004F37B0">
        <w:rPr>
          <w:rFonts w:ascii="Times New Roman" w:hAnsi="Times New Roman" w:cs="Times New Roman"/>
          <w:color w:val="000000" w:themeColor="text1"/>
          <w:sz w:val="28"/>
          <w:szCs w:val="28"/>
        </w:rPr>
        <w:tab/>
      </w:r>
      <w:r w:rsidRPr="004F37B0">
        <w:rPr>
          <w:rFonts w:ascii="Times New Roman" w:hAnsi="Times New Roman" w:cs="Times New Roman"/>
          <w:color w:val="000000" w:themeColor="text1"/>
          <w:sz w:val="28"/>
          <w:szCs w:val="28"/>
        </w:rPr>
        <w:tab/>
      </w:r>
      <w:r w:rsidRPr="004F37B0">
        <w:rPr>
          <w:rFonts w:ascii="Times New Roman" w:hAnsi="Times New Roman" w:cs="Times New Roman"/>
          <w:color w:val="000000" w:themeColor="text1"/>
          <w:sz w:val="28"/>
          <w:szCs w:val="28"/>
        </w:rPr>
        <w:tab/>
      </w:r>
      <w:r w:rsidR="00845C5A" w:rsidRPr="004F37B0">
        <w:rPr>
          <w:rFonts w:ascii="Times New Roman" w:hAnsi="Times New Roman" w:cs="Times New Roman"/>
          <w:color w:val="000000" w:themeColor="text1"/>
          <w:sz w:val="28"/>
          <w:szCs w:val="28"/>
        </w:rPr>
        <w:t xml:space="preserve">  </w:t>
      </w:r>
      <w:r w:rsidRPr="004F37B0">
        <w:rPr>
          <w:rFonts w:ascii="Times New Roman" w:hAnsi="Times New Roman" w:cs="Times New Roman"/>
          <w:color w:val="000000" w:themeColor="text1"/>
          <w:sz w:val="28"/>
          <w:szCs w:val="28"/>
        </w:rPr>
        <w:t>Алла ВОЛОДІНА</w:t>
      </w:r>
    </w:p>
    <w:sectPr w:rsidR="0029594C" w:rsidRPr="004F37B0" w:rsidSect="00FE698B">
      <w:pgSz w:w="11906" w:h="16838"/>
      <w:pgMar w:top="993" w:right="850" w:bottom="1135"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voboda">
    <w:altName w:val="Microsoft YaHei"/>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E75B9"/>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A927619"/>
    <w:multiLevelType w:val="hybridMultilevel"/>
    <w:tmpl w:val="6062F7CE"/>
    <w:lvl w:ilvl="0" w:tplc="D7625B7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FE846B2"/>
    <w:multiLevelType w:val="hybridMultilevel"/>
    <w:tmpl w:val="0C3A8D86"/>
    <w:lvl w:ilvl="0" w:tplc="2B10586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4F4613"/>
    <w:multiLevelType w:val="hybridMultilevel"/>
    <w:tmpl w:val="42844E3E"/>
    <w:lvl w:ilvl="0" w:tplc="1F6E390E">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A07CB1"/>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0B468EB"/>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2033E9E"/>
    <w:multiLevelType w:val="hybridMultilevel"/>
    <w:tmpl w:val="F9E44BE2"/>
    <w:lvl w:ilvl="0" w:tplc="658649E2">
      <w:numFmt w:val="bullet"/>
      <w:lvlText w:val="-"/>
      <w:lvlJc w:val="left"/>
      <w:pPr>
        <w:ind w:left="720" w:hanging="360"/>
      </w:pPr>
      <w:rPr>
        <w:rFonts w:ascii="Arial" w:eastAsia="Times New Roman" w:hAnsi="Arial" w:cs="Arial" w:hint="default"/>
        <w:color w:val="00000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C69278B"/>
    <w:multiLevelType w:val="hybridMultilevel"/>
    <w:tmpl w:val="C5748916"/>
    <w:lvl w:ilvl="0" w:tplc="BA26E69E">
      <w:start w:val="1"/>
      <w:numFmt w:val="decimal"/>
      <w:lvlText w:val="%1."/>
      <w:lvlJc w:val="left"/>
      <w:pPr>
        <w:ind w:left="3300" w:hanging="360"/>
      </w:pPr>
      <w:rPr>
        <w:rFonts w:hint="default"/>
      </w:rPr>
    </w:lvl>
    <w:lvl w:ilvl="1" w:tplc="04190019" w:tentative="1">
      <w:start w:val="1"/>
      <w:numFmt w:val="lowerLetter"/>
      <w:lvlText w:val="%2."/>
      <w:lvlJc w:val="left"/>
      <w:pPr>
        <w:ind w:left="4020" w:hanging="360"/>
      </w:pPr>
    </w:lvl>
    <w:lvl w:ilvl="2" w:tplc="0419001B" w:tentative="1">
      <w:start w:val="1"/>
      <w:numFmt w:val="lowerRoman"/>
      <w:lvlText w:val="%3."/>
      <w:lvlJc w:val="right"/>
      <w:pPr>
        <w:ind w:left="4740" w:hanging="180"/>
      </w:pPr>
    </w:lvl>
    <w:lvl w:ilvl="3" w:tplc="0419000F" w:tentative="1">
      <w:start w:val="1"/>
      <w:numFmt w:val="decimal"/>
      <w:lvlText w:val="%4."/>
      <w:lvlJc w:val="left"/>
      <w:pPr>
        <w:ind w:left="5460" w:hanging="360"/>
      </w:pPr>
    </w:lvl>
    <w:lvl w:ilvl="4" w:tplc="04190019" w:tentative="1">
      <w:start w:val="1"/>
      <w:numFmt w:val="lowerLetter"/>
      <w:lvlText w:val="%5."/>
      <w:lvlJc w:val="left"/>
      <w:pPr>
        <w:ind w:left="6180" w:hanging="360"/>
      </w:pPr>
    </w:lvl>
    <w:lvl w:ilvl="5" w:tplc="0419001B" w:tentative="1">
      <w:start w:val="1"/>
      <w:numFmt w:val="lowerRoman"/>
      <w:lvlText w:val="%6."/>
      <w:lvlJc w:val="right"/>
      <w:pPr>
        <w:ind w:left="6900" w:hanging="180"/>
      </w:pPr>
    </w:lvl>
    <w:lvl w:ilvl="6" w:tplc="0419000F" w:tentative="1">
      <w:start w:val="1"/>
      <w:numFmt w:val="decimal"/>
      <w:lvlText w:val="%7."/>
      <w:lvlJc w:val="left"/>
      <w:pPr>
        <w:ind w:left="7620" w:hanging="360"/>
      </w:pPr>
    </w:lvl>
    <w:lvl w:ilvl="7" w:tplc="04190019" w:tentative="1">
      <w:start w:val="1"/>
      <w:numFmt w:val="lowerLetter"/>
      <w:lvlText w:val="%8."/>
      <w:lvlJc w:val="left"/>
      <w:pPr>
        <w:ind w:left="8340" w:hanging="360"/>
      </w:pPr>
    </w:lvl>
    <w:lvl w:ilvl="8" w:tplc="0419001B" w:tentative="1">
      <w:start w:val="1"/>
      <w:numFmt w:val="lowerRoman"/>
      <w:lvlText w:val="%9."/>
      <w:lvlJc w:val="right"/>
      <w:pPr>
        <w:ind w:left="9060" w:hanging="180"/>
      </w:pPr>
    </w:lvl>
  </w:abstractNum>
  <w:abstractNum w:abstractNumId="8" w15:restartNumberingAfterBreak="0">
    <w:nsid w:val="509414D2"/>
    <w:multiLevelType w:val="hybridMultilevel"/>
    <w:tmpl w:val="4F02655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5E4373"/>
    <w:multiLevelType w:val="multilevel"/>
    <w:tmpl w:val="8FD08C24"/>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8BD1886"/>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6760D43"/>
    <w:multiLevelType w:val="hybridMultilevel"/>
    <w:tmpl w:val="F8A0B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EE0984"/>
    <w:multiLevelType w:val="hybridMultilevel"/>
    <w:tmpl w:val="CADAB9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8657EAF"/>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0"/>
  </w:num>
  <w:num w:numId="5">
    <w:abstractNumId w:val="4"/>
  </w:num>
  <w:num w:numId="6">
    <w:abstractNumId w:val="13"/>
  </w:num>
  <w:num w:numId="7">
    <w:abstractNumId w:val="12"/>
  </w:num>
  <w:num w:numId="8">
    <w:abstractNumId w:val="11"/>
  </w:num>
  <w:num w:numId="9">
    <w:abstractNumId w:val="9"/>
  </w:num>
  <w:num w:numId="10">
    <w:abstractNumId w:val="1"/>
  </w:num>
  <w:num w:numId="11">
    <w:abstractNumId w:val="8"/>
  </w:num>
  <w:num w:numId="12">
    <w:abstractNumId w:val="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8B"/>
    <w:rsid w:val="00001A29"/>
    <w:rsid w:val="00164AE2"/>
    <w:rsid w:val="0029594C"/>
    <w:rsid w:val="00435574"/>
    <w:rsid w:val="004D11D6"/>
    <w:rsid w:val="004F37B0"/>
    <w:rsid w:val="00543FC3"/>
    <w:rsid w:val="007A4244"/>
    <w:rsid w:val="008022D0"/>
    <w:rsid w:val="00807E5C"/>
    <w:rsid w:val="00815D91"/>
    <w:rsid w:val="00845C5A"/>
    <w:rsid w:val="0092164C"/>
    <w:rsid w:val="00991474"/>
    <w:rsid w:val="00AB3ABC"/>
    <w:rsid w:val="00C50D6F"/>
    <w:rsid w:val="00F432A6"/>
    <w:rsid w:val="00FE69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25989"/>
  <w15:chartTrackingRefBased/>
  <w15:docId w15:val="{4C68C7A6-0389-4775-95B0-36D72AD0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474"/>
  </w:style>
  <w:style w:type="paragraph" w:styleId="1">
    <w:name w:val="heading 1"/>
    <w:basedOn w:val="a"/>
    <w:next w:val="a"/>
    <w:link w:val="10"/>
    <w:rsid w:val="0029594C"/>
    <w:pPr>
      <w:keepNext/>
      <w:keepLines/>
      <w:spacing w:before="400" w:after="120" w:line="276" w:lineRule="auto"/>
      <w:outlineLvl w:val="0"/>
    </w:pPr>
    <w:rPr>
      <w:rFonts w:ascii="Arial" w:eastAsia="Arial" w:hAnsi="Arial" w:cs="Arial"/>
      <w:sz w:val="40"/>
      <w:szCs w:val="40"/>
      <w:lang w:val="en" w:eastAsia="uk-UA"/>
    </w:rPr>
  </w:style>
  <w:style w:type="paragraph" w:styleId="2">
    <w:name w:val="heading 2"/>
    <w:basedOn w:val="a"/>
    <w:next w:val="a"/>
    <w:link w:val="20"/>
    <w:rsid w:val="0029594C"/>
    <w:pPr>
      <w:keepNext/>
      <w:keepLines/>
      <w:spacing w:before="360" w:after="120" w:line="276" w:lineRule="auto"/>
      <w:outlineLvl w:val="1"/>
    </w:pPr>
    <w:rPr>
      <w:rFonts w:ascii="Arial" w:eastAsia="Arial" w:hAnsi="Arial" w:cs="Arial"/>
      <w:sz w:val="32"/>
      <w:szCs w:val="32"/>
      <w:lang w:val="en" w:eastAsia="uk-UA"/>
    </w:rPr>
  </w:style>
  <w:style w:type="paragraph" w:styleId="3">
    <w:name w:val="heading 3"/>
    <w:basedOn w:val="a"/>
    <w:next w:val="a"/>
    <w:link w:val="30"/>
    <w:qFormat/>
    <w:rsid w:val="0029594C"/>
    <w:pPr>
      <w:keepNext/>
      <w:keepLines/>
      <w:spacing w:before="320" w:after="80" w:line="276" w:lineRule="auto"/>
      <w:outlineLvl w:val="2"/>
    </w:pPr>
    <w:rPr>
      <w:rFonts w:ascii="Arial" w:eastAsia="Arial" w:hAnsi="Arial" w:cs="Arial"/>
      <w:color w:val="434343"/>
      <w:sz w:val="28"/>
      <w:szCs w:val="28"/>
      <w:lang w:val="en" w:eastAsia="uk-UA"/>
    </w:rPr>
  </w:style>
  <w:style w:type="paragraph" w:styleId="4">
    <w:name w:val="heading 4"/>
    <w:basedOn w:val="a"/>
    <w:next w:val="a"/>
    <w:link w:val="40"/>
    <w:rsid w:val="0029594C"/>
    <w:pPr>
      <w:keepNext/>
      <w:keepLines/>
      <w:spacing w:before="280" w:after="80" w:line="276" w:lineRule="auto"/>
      <w:outlineLvl w:val="3"/>
    </w:pPr>
    <w:rPr>
      <w:rFonts w:ascii="Arial" w:eastAsia="Arial" w:hAnsi="Arial" w:cs="Arial"/>
      <w:color w:val="666666"/>
      <w:sz w:val="24"/>
      <w:szCs w:val="24"/>
      <w:lang w:val="en" w:eastAsia="uk-UA"/>
    </w:rPr>
  </w:style>
  <w:style w:type="paragraph" w:styleId="5">
    <w:name w:val="heading 5"/>
    <w:basedOn w:val="a"/>
    <w:next w:val="a"/>
    <w:link w:val="50"/>
    <w:rsid w:val="0029594C"/>
    <w:pPr>
      <w:keepNext/>
      <w:keepLines/>
      <w:spacing w:before="240" w:after="80" w:line="276" w:lineRule="auto"/>
      <w:outlineLvl w:val="4"/>
    </w:pPr>
    <w:rPr>
      <w:rFonts w:ascii="Arial" w:eastAsia="Arial" w:hAnsi="Arial" w:cs="Arial"/>
      <w:color w:val="666666"/>
      <w:lang w:val="en" w:eastAsia="uk-UA"/>
    </w:rPr>
  </w:style>
  <w:style w:type="paragraph" w:styleId="6">
    <w:name w:val="heading 6"/>
    <w:basedOn w:val="a"/>
    <w:next w:val="a"/>
    <w:link w:val="60"/>
    <w:qFormat/>
    <w:rsid w:val="0029594C"/>
    <w:pPr>
      <w:keepNext/>
      <w:keepLines/>
      <w:spacing w:before="240" w:after="80" w:line="276" w:lineRule="auto"/>
      <w:outlineLvl w:val="5"/>
    </w:pPr>
    <w:rPr>
      <w:rFonts w:ascii="Arial" w:eastAsia="Arial" w:hAnsi="Arial" w:cs="Arial"/>
      <w:i/>
      <w:color w:val="666666"/>
      <w:lang w:val="en" w:eastAsia="uk-UA"/>
    </w:rPr>
  </w:style>
  <w:style w:type="paragraph" w:styleId="8">
    <w:name w:val="heading 8"/>
    <w:basedOn w:val="a"/>
    <w:next w:val="a"/>
    <w:link w:val="80"/>
    <w:uiPriority w:val="9"/>
    <w:semiHidden/>
    <w:unhideWhenUsed/>
    <w:qFormat/>
    <w:rsid w:val="0029594C"/>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val="en"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D6F"/>
    <w:pPr>
      <w:ind w:left="720"/>
      <w:contextualSpacing/>
    </w:pPr>
  </w:style>
  <w:style w:type="character" w:customStyle="1" w:styleId="10">
    <w:name w:val="Заголовок 1 Знак"/>
    <w:basedOn w:val="a0"/>
    <w:link w:val="1"/>
    <w:rsid w:val="0029594C"/>
    <w:rPr>
      <w:rFonts w:ascii="Arial" w:eastAsia="Arial" w:hAnsi="Arial" w:cs="Arial"/>
      <w:sz w:val="40"/>
      <w:szCs w:val="40"/>
      <w:lang w:val="en" w:eastAsia="uk-UA"/>
    </w:rPr>
  </w:style>
  <w:style w:type="character" w:customStyle="1" w:styleId="20">
    <w:name w:val="Заголовок 2 Знак"/>
    <w:basedOn w:val="a0"/>
    <w:link w:val="2"/>
    <w:rsid w:val="0029594C"/>
    <w:rPr>
      <w:rFonts w:ascii="Arial" w:eastAsia="Arial" w:hAnsi="Arial" w:cs="Arial"/>
      <w:sz w:val="32"/>
      <w:szCs w:val="32"/>
      <w:lang w:val="en" w:eastAsia="uk-UA"/>
    </w:rPr>
  </w:style>
  <w:style w:type="character" w:customStyle="1" w:styleId="30">
    <w:name w:val="Заголовок 3 Знак"/>
    <w:basedOn w:val="a0"/>
    <w:link w:val="3"/>
    <w:rsid w:val="0029594C"/>
    <w:rPr>
      <w:rFonts w:ascii="Arial" w:eastAsia="Arial" w:hAnsi="Arial" w:cs="Arial"/>
      <w:color w:val="434343"/>
      <w:sz w:val="28"/>
      <w:szCs w:val="28"/>
      <w:lang w:val="en" w:eastAsia="uk-UA"/>
    </w:rPr>
  </w:style>
  <w:style w:type="character" w:customStyle="1" w:styleId="40">
    <w:name w:val="Заголовок 4 Знак"/>
    <w:basedOn w:val="a0"/>
    <w:link w:val="4"/>
    <w:rsid w:val="0029594C"/>
    <w:rPr>
      <w:rFonts w:ascii="Arial" w:eastAsia="Arial" w:hAnsi="Arial" w:cs="Arial"/>
      <w:color w:val="666666"/>
      <w:sz w:val="24"/>
      <w:szCs w:val="24"/>
      <w:lang w:val="en" w:eastAsia="uk-UA"/>
    </w:rPr>
  </w:style>
  <w:style w:type="character" w:customStyle="1" w:styleId="50">
    <w:name w:val="Заголовок 5 Знак"/>
    <w:basedOn w:val="a0"/>
    <w:link w:val="5"/>
    <w:rsid w:val="0029594C"/>
    <w:rPr>
      <w:rFonts w:ascii="Arial" w:eastAsia="Arial" w:hAnsi="Arial" w:cs="Arial"/>
      <w:color w:val="666666"/>
      <w:lang w:val="en" w:eastAsia="uk-UA"/>
    </w:rPr>
  </w:style>
  <w:style w:type="character" w:customStyle="1" w:styleId="60">
    <w:name w:val="Заголовок 6 Знак"/>
    <w:basedOn w:val="a0"/>
    <w:link w:val="6"/>
    <w:rsid w:val="0029594C"/>
    <w:rPr>
      <w:rFonts w:ascii="Arial" w:eastAsia="Arial" w:hAnsi="Arial" w:cs="Arial"/>
      <w:i/>
      <w:color w:val="666666"/>
      <w:lang w:val="en" w:eastAsia="uk-UA"/>
    </w:rPr>
  </w:style>
  <w:style w:type="character" w:customStyle="1" w:styleId="80">
    <w:name w:val="Заголовок 8 Знак"/>
    <w:basedOn w:val="a0"/>
    <w:link w:val="8"/>
    <w:uiPriority w:val="9"/>
    <w:semiHidden/>
    <w:rsid w:val="0029594C"/>
    <w:rPr>
      <w:rFonts w:asciiTheme="majorHAnsi" w:eastAsiaTheme="majorEastAsia" w:hAnsiTheme="majorHAnsi" w:cstheme="majorBidi"/>
      <w:color w:val="272727" w:themeColor="text1" w:themeTint="D8"/>
      <w:sz w:val="21"/>
      <w:szCs w:val="21"/>
      <w:lang w:val="en" w:eastAsia="uk-UA"/>
    </w:rPr>
  </w:style>
  <w:style w:type="numbering" w:customStyle="1" w:styleId="11">
    <w:name w:val="Нет списка1"/>
    <w:next w:val="a2"/>
    <w:uiPriority w:val="99"/>
    <w:semiHidden/>
    <w:unhideWhenUsed/>
    <w:rsid w:val="0029594C"/>
  </w:style>
  <w:style w:type="character" w:customStyle="1" w:styleId="a4">
    <w:name w:val="Текст выноски Знак"/>
    <w:basedOn w:val="a0"/>
    <w:link w:val="a5"/>
    <w:uiPriority w:val="99"/>
    <w:semiHidden/>
    <w:qFormat/>
    <w:rsid w:val="0029594C"/>
    <w:rPr>
      <w:rFonts w:ascii="Segoe UI" w:eastAsia="Arial" w:hAnsi="Segoe UI" w:cs="Segoe UI"/>
      <w:sz w:val="18"/>
      <w:szCs w:val="18"/>
      <w:lang w:val="en" w:eastAsia="uk-UA"/>
    </w:rPr>
  </w:style>
  <w:style w:type="paragraph" w:styleId="a5">
    <w:name w:val="Balloon Text"/>
    <w:basedOn w:val="a"/>
    <w:link w:val="a4"/>
    <w:uiPriority w:val="99"/>
    <w:semiHidden/>
    <w:unhideWhenUsed/>
    <w:qFormat/>
    <w:rsid w:val="0029594C"/>
    <w:pPr>
      <w:spacing w:after="0" w:line="240" w:lineRule="auto"/>
    </w:pPr>
    <w:rPr>
      <w:rFonts w:ascii="Segoe UI" w:eastAsia="Arial" w:hAnsi="Segoe UI" w:cs="Segoe UI"/>
      <w:sz w:val="18"/>
      <w:szCs w:val="18"/>
      <w:lang w:val="en" w:eastAsia="uk-UA"/>
    </w:rPr>
  </w:style>
  <w:style w:type="character" w:customStyle="1" w:styleId="12">
    <w:name w:val="Текст выноски Знак1"/>
    <w:basedOn w:val="a0"/>
    <w:uiPriority w:val="99"/>
    <w:semiHidden/>
    <w:rsid w:val="0029594C"/>
    <w:rPr>
      <w:rFonts w:ascii="Segoe UI" w:hAnsi="Segoe UI" w:cs="Segoe UI"/>
      <w:sz w:val="18"/>
      <w:szCs w:val="18"/>
    </w:rPr>
  </w:style>
  <w:style w:type="paragraph" w:styleId="a6">
    <w:name w:val="annotation text"/>
    <w:basedOn w:val="a"/>
    <w:link w:val="a7"/>
    <w:uiPriority w:val="99"/>
    <w:semiHidden/>
    <w:unhideWhenUsed/>
    <w:qFormat/>
    <w:rsid w:val="0029594C"/>
    <w:pPr>
      <w:spacing w:after="0" w:line="240" w:lineRule="auto"/>
    </w:pPr>
    <w:rPr>
      <w:rFonts w:ascii="Arial" w:eastAsia="Arial" w:hAnsi="Arial" w:cs="Arial"/>
      <w:sz w:val="20"/>
      <w:szCs w:val="20"/>
      <w:lang w:val="en" w:eastAsia="uk-UA"/>
    </w:rPr>
  </w:style>
  <w:style w:type="character" w:customStyle="1" w:styleId="a7">
    <w:name w:val="Текст примечания Знак"/>
    <w:basedOn w:val="a0"/>
    <w:link w:val="a6"/>
    <w:uiPriority w:val="99"/>
    <w:semiHidden/>
    <w:qFormat/>
    <w:rsid w:val="0029594C"/>
    <w:rPr>
      <w:rFonts w:ascii="Arial" w:eastAsia="Arial" w:hAnsi="Arial" w:cs="Arial"/>
      <w:sz w:val="20"/>
      <w:szCs w:val="20"/>
      <w:lang w:val="en" w:eastAsia="uk-UA"/>
    </w:rPr>
  </w:style>
  <w:style w:type="character" w:customStyle="1" w:styleId="a8">
    <w:name w:val="Тема примечания Знак"/>
    <w:basedOn w:val="a7"/>
    <w:link w:val="a9"/>
    <w:uiPriority w:val="99"/>
    <w:semiHidden/>
    <w:rsid w:val="0029594C"/>
    <w:rPr>
      <w:rFonts w:ascii="Arial" w:eastAsia="Arial" w:hAnsi="Arial" w:cs="Arial"/>
      <w:b/>
      <w:bCs/>
      <w:sz w:val="20"/>
      <w:szCs w:val="20"/>
      <w:lang w:val="en" w:eastAsia="uk-UA"/>
    </w:rPr>
  </w:style>
  <w:style w:type="paragraph" w:styleId="a9">
    <w:name w:val="annotation subject"/>
    <w:basedOn w:val="a6"/>
    <w:next w:val="a6"/>
    <w:link w:val="a8"/>
    <w:uiPriority w:val="99"/>
    <w:semiHidden/>
    <w:unhideWhenUsed/>
    <w:qFormat/>
    <w:rsid w:val="0029594C"/>
    <w:rPr>
      <w:b/>
      <w:bCs/>
    </w:rPr>
  </w:style>
  <w:style w:type="character" w:customStyle="1" w:styleId="13">
    <w:name w:val="Тема примечания Знак1"/>
    <w:basedOn w:val="a7"/>
    <w:uiPriority w:val="99"/>
    <w:semiHidden/>
    <w:rsid w:val="0029594C"/>
    <w:rPr>
      <w:rFonts w:ascii="Arial" w:eastAsia="Arial" w:hAnsi="Arial" w:cs="Arial"/>
      <w:b/>
      <w:bCs/>
      <w:sz w:val="20"/>
      <w:szCs w:val="20"/>
      <w:lang w:val="en" w:eastAsia="uk-UA"/>
    </w:rPr>
  </w:style>
  <w:style w:type="paragraph" w:styleId="aa">
    <w:name w:val="header"/>
    <w:basedOn w:val="a"/>
    <w:link w:val="ab"/>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b">
    <w:name w:val="Верхний колонтитул Знак"/>
    <w:basedOn w:val="a0"/>
    <w:link w:val="aa"/>
    <w:uiPriority w:val="99"/>
    <w:rsid w:val="0029594C"/>
    <w:rPr>
      <w:rFonts w:ascii="Arial" w:eastAsia="Arial" w:hAnsi="Arial" w:cs="Arial"/>
      <w:lang w:val="en" w:eastAsia="uk-UA"/>
    </w:rPr>
  </w:style>
  <w:style w:type="paragraph" w:styleId="ac">
    <w:name w:val="Title"/>
    <w:basedOn w:val="a"/>
    <w:next w:val="a"/>
    <w:link w:val="ad"/>
    <w:qFormat/>
    <w:rsid w:val="0029594C"/>
    <w:pPr>
      <w:keepNext/>
      <w:keepLines/>
      <w:spacing w:after="60" w:line="276" w:lineRule="auto"/>
    </w:pPr>
    <w:rPr>
      <w:rFonts w:ascii="Arial" w:eastAsia="Arial" w:hAnsi="Arial" w:cs="Arial"/>
      <w:sz w:val="52"/>
      <w:szCs w:val="52"/>
      <w:lang w:val="en" w:eastAsia="uk-UA"/>
    </w:rPr>
  </w:style>
  <w:style w:type="character" w:customStyle="1" w:styleId="ad">
    <w:name w:val="Заголовок Знак"/>
    <w:basedOn w:val="a0"/>
    <w:link w:val="ac"/>
    <w:rsid w:val="0029594C"/>
    <w:rPr>
      <w:rFonts w:ascii="Arial" w:eastAsia="Arial" w:hAnsi="Arial" w:cs="Arial"/>
      <w:sz w:val="52"/>
      <w:szCs w:val="52"/>
      <w:lang w:val="en" w:eastAsia="uk-UA"/>
    </w:rPr>
  </w:style>
  <w:style w:type="paragraph" w:styleId="ae">
    <w:name w:val="footer"/>
    <w:basedOn w:val="a"/>
    <w:link w:val="af"/>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f">
    <w:name w:val="Нижний колонтитул Знак"/>
    <w:basedOn w:val="a0"/>
    <w:link w:val="ae"/>
    <w:uiPriority w:val="99"/>
    <w:qFormat/>
    <w:rsid w:val="0029594C"/>
    <w:rPr>
      <w:rFonts w:ascii="Arial" w:eastAsia="Arial" w:hAnsi="Arial" w:cs="Arial"/>
      <w:lang w:val="en" w:eastAsia="uk-UA"/>
    </w:rPr>
  </w:style>
  <w:style w:type="paragraph" w:styleId="af0">
    <w:name w:val="Subtitle"/>
    <w:basedOn w:val="a"/>
    <w:next w:val="a"/>
    <w:link w:val="af1"/>
    <w:rsid w:val="0029594C"/>
    <w:pPr>
      <w:keepNext/>
      <w:keepLines/>
      <w:spacing w:after="320" w:line="276" w:lineRule="auto"/>
    </w:pPr>
    <w:rPr>
      <w:rFonts w:ascii="Arial" w:eastAsia="Arial" w:hAnsi="Arial" w:cs="Arial"/>
      <w:color w:val="666666"/>
      <w:sz w:val="30"/>
      <w:szCs w:val="30"/>
      <w:lang w:val="en" w:eastAsia="uk-UA"/>
    </w:rPr>
  </w:style>
  <w:style w:type="character" w:customStyle="1" w:styleId="af1">
    <w:name w:val="Подзаголовок Знак"/>
    <w:basedOn w:val="a0"/>
    <w:link w:val="af0"/>
    <w:rsid w:val="0029594C"/>
    <w:rPr>
      <w:rFonts w:ascii="Arial" w:eastAsia="Arial" w:hAnsi="Arial" w:cs="Arial"/>
      <w:color w:val="666666"/>
      <w:sz w:val="30"/>
      <w:szCs w:val="30"/>
      <w:lang w:val="en" w:eastAsia="uk-UA"/>
    </w:rPr>
  </w:style>
  <w:style w:type="table" w:customStyle="1" w:styleId="TableNormal">
    <w:name w:val="Table Normal"/>
    <w:qFormat/>
    <w:rsid w:val="0029594C"/>
    <w:pPr>
      <w:spacing w:after="0" w:line="240" w:lineRule="auto"/>
    </w:pPr>
    <w:rPr>
      <w:rFonts w:ascii="Arial" w:eastAsia="Arial" w:hAnsi="Arial" w:cs="Arial"/>
      <w:sz w:val="20"/>
      <w:szCs w:val="20"/>
      <w:lang w:eastAsia="uk-UA"/>
    </w:rPr>
    <w:tblPr>
      <w:tblCellMar>
        <w:top w:w="0" w:type="dxa"/>
        <w:left w:w="0" w:type="dxa"/>
        <w:bottom w:w="0" w:type="dxa"/>
        <w:right w:w="0" w:type="dxa"/>
      </w:tblCellMar>
    </w:tblPr>
  </w:style>
  <w:style w:type="table" w:customStyle="1" w:styleId="Style12">
    <w:name w:val="_Style 12"/>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3">
    <w:name w:val="_Style 13"/>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4">
    <w:name w:val="_Style 14"/>
    <w:basedOn w:val="TableNormal"/>
    <w:qFormat/>
    <w:rsid w:val="0029594C"/>
    <w:tblPr>
      <w:tblCellMar>
        <w:top w:w="100" w:type="dxa"/>
        <w:left w:w="100" w:type="dxa"/>
        <w:bottom w:w="100" w:type="dxa"/>
        <w:right w:w="100" w:type="dxa"/>
      </w:tblCellMar>
    </w:tblPr>
    <w:tcPr>
      <w:shd w:val="clear" w:color="auto" w:fill="FFFFFF"/>
    </w:tcPr>
  </w:style>
  <w:style w:type="paragraph" w:styleId="af2">
    <w:name w:val="Body Text"/>
    <w:basedOn w:val="a"/>
    <w:link w:val="af3"/>
    <w:rsid w:val="0029594C"/>
    <w:pPr>
      <w:spacing w:after="0" w:line="240" w:lineRule="auto"/>
      <w:jc w:val="both"/>
    </w:pPr>
    <w:rPr>
      <w:rFonts w:ascii="Times New Roman" w:eastAsia="Times New Roman" w:hAnsi="Times New Roman" w:cs="Times New Roman"/>
      <w:szCs w:val="20"/>
      <w:lang w:eastAsia="ru-RU"/>
    </w:rPr>
  </w:style>
  <w:style w:type="character" w:customStyle="1" w:styleId="af3">
    <w:name w:val="Основной текст Знак"/>
    <w:basedOn w:val="a0"/>
    <w:link w:val="af2"/>
    <w:rsid w:val="0029594C"/>
    <w:rPr>
      <w:rFonts w:ascii="Times New Roman" w:eastAsia="Times New Roman" w:hAnsi="Times New Roman" w:cs="Times New Roman"/>
      <w:szCs w:val="20"/>
      <w:lang w:eastAsia="ru-RU"/>
    </w:rPr>
  </w:style>
  <w:style w:type="paragraph" w:styleId="HTML">
    <w:name w:val="HTML Preformatted"/>
    <w:basedOn w:val="a"/>
    <w:link w:val="HTML0"/>
    <w:unhideWhenUsed/>
    <w:rsid w:val="00295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29594C"/>
    <w:rPr>
      <w:rFonts w:ascii="Courier New" w:eastAsia="Times New Roman" w:hAnsi="Courier New" w:cs="Courier New"/>
      <w:sz w:val="20"/>
      <w:szCs w:val="20"/>
      <w:lang w:val="ru-RU" w:eastAsia="ru-RU"/>
    </w:rPr>
  </w:style>
  <w:style w:type="paragraph" w:styleId="af4">
    <w:name w:val="Normal (Web)"/>
    <w:basedOn w:val="a"/>
    <w:uiPriority w:val="99"/>
    <w:unhideWhenUsed/>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uiPriority w:val="22"/>
    <w:qFormat/>
    <w:rsid w:val="0029594C"/>
    <w:rPr>
      <w:b/>
      <w:bCs/>
    </w:rPr>
  </w:style>
  <w:style w:type="paragraph" w:customStyle="1" w:styleId="tj">
    <w:name w:val="tj"/>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r">
    <w:name w:val="tr"/>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6">
    <w:name w:val="Hyperlink"/>
    <w:basedOn w:val="a0"/>
    <w:uiPriority w:val="99"/>
    <w:unhideWhenUsed/>
    <w:rsid w:val="002959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922939">
      <w:bodyDiv w:val="1"/>
      <w:marLeft w:val="0"/>
      <w:marRight w:val="0"/>
      <w:marTop w:val="0"/>
      <w:marBottom w:val="0"/>
      <w:divBdr>
        <w:top w:val="none" w:sz="0" w:space="0" w:color="auto"/>
        <w:left w:val="none" w:sz="0" w:space="0" w:color="auto"/>
        <w:bottom w:val="none" w:sz="0" w:space="0" w:color="auto"/>
        <w:right w:val="none" w:sz="0" w:space="0" w:color="auto"/>
      </w:divBdr>
      <w:divsChild>
        <w:div w:id="1862476359">
          <w:marLeft w:val="0"/>
          <w:marRight w:val="0"/>
          <w:marTop w:val="0"/>
          <w:marBottom w:val="0"/>
          <w:divBdr>
            <w:top w:val="none" w:sz="0" w:space="0" w:color="auto"/>
            <w:left w:val="none" w:sz="0" w:space="0" w:color="auto"/>
            <w:bottom w:val="none" w:sz="0" w:space="0" w:color="auto"/>
            <w:right w:val="none" w:sz="0" w:space="0" w:color="auto"/>
          </w:divBdr>
        </w:div>
        <w:div w:id="228225649">
          <w:marLeft w:val="0"/>
          <w:marRight w:val="0"/>
          <w:marTop w:val="0"/>
          <w:marBottom w:val="0"/>
          <w:divBdr>
            <w:top w:val="none" w:sz="0" w:space="0" w:color="auto"/>
            <w:left w:val="none" w:sz="0" w:space="0" w:color="auto"/>
            <w:bottom w:val="none" w:sz="0" w:space="0" w:color="auto"/>
            <w:right w:val="none" w:sz="0" w:space="0" w:color="auto"/>
          </w:divBdr>
        </w:div>
        <w:div w:id="159085499">
          <w:marLeft w:val="0"/>
          <w:marRight w:val="0"/>
          <w:marTop w:val="0"/>
          <w:marBottom w:val="0"/>
          <w:divBdr>
            <w:top w:val="none" w:sz="0" w:space="0" w:color="auto"/>
            <w:left w:val="none" w:sz="0" w:space="0" w:color="auto"/>
            <w:bottom w:val="none" w:sz="0" w:space="0" w:color="auto"/>
            <w:right w:val="none" w:sz="0" w:space="0" w:color="auto"/>
          </w:divBdr>
        </w:div>
        <w:div w:id="1954512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GIF"/><Relationship Id="rId7" Type="http://schemas.openxmlformats.org/officeDocument/2006/relationships/hyperlink" Target="mailto:economycity@ukr.net"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9.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352E5-AA69-492A-BBB9-F772F151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39</Pages>
  <Words>7261</Words>
  <Characters>41393</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cp:revision>
  <cp:lastPrinted>2024-01-09T12:50:00Z</cp:lastPrinted>
  <dcterms:created xsi:type="dcterms:W3CDTF">2022-12-26T06:22:00Z</dcterms:created>
  <dcterms:modified xsi:type="dcterms:W3CDTF">2024-01-24T12:03:00Z</dcterms:modified>
</cp:coreProperties>
</file>