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21" w:rsidRPr="00FE698B" w:rsidRDefault="002D7821" w:rsidP="002D7821">
      <w:pPr>
        <w:keepNext/>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uk-UA" w:eastAsia="uk-UA"/>
        </w:rPr>
        <w:drawing>
          <wp:inline distT="0" distB="0" distL="0" distR="0" wp14:anchorId="5FD0809C" wp14:editId="5CE2C5F9">
            <wp:extent cx="451485" cy="605790"/>
            <wp:effectExtent l="0" t="0" r="5715" b="381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2D7821" w:rsidRPr="00EB26BF" w:rsidRDefault="002D7821" w:rsidP="002D7821">
      <w:pPr>
        <w:jc w:val="center"/>
        <w:rPr>
          <w:rFonts w:ascii="Times New Roman" w:eastAsia="Times New Roman" w:hAnsi="Times New Roman" w:cs="Times New Roman"/>
          <w:sz w:val="28"/>
          <w:szCs w:val="28"/>
          <w:lang w:eastAsia="ru-RU"/>
        </w:rPr>
      </w:pPr>
      <w:bookmarkStart w:id="0" w:name="_GoBack"/>
      <w:r w:rsidRPr="00FE698B">
        <w:rPr>
          <w:rFonts w:ascii="Times New Roman" w:eastAsia="Times New Roman" w:hAnsi="Times New Roman" w:cs="Times New Roman"/>
          <w:sz w:val="28"/>
          <w:szCs w:val="28"/>
          <w:lang w:eastAsia="ru-RU"/>
        </w:rPr>
        <w:t>ЗВЯГЕЛЬСЬКА</w:t>
      </w:r>
      <w:r w:rsidRPr="00EB26BF">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МІСЬКА</w:t>
      </w:r>
      <w:r w:rsidRPr="00EB26BF">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РАДА</w:t>
      </w:r>
    </w:p>
    <w:p w:rsidR="002D7821" w:rsidRPr="00EB26BF" w:rsidRDefault="002D7821" w:rsidP="002D7821">
      <w:pPr>
        <w:widowControl w:val="0"/>
        <w:autoSpaceDE w:val="0"/>
        <w:autoSpaceDN w:val="0"/>
        <w:adjustRightInd w:val="0"/>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2D7821" w:rsidRPr="00EB26BF" w:rsidRDefault="002D7821" w:rsidP="002D7821">
      <w:pPr>
        <w:rPr>
          <w:rFonts w:ascii="Times New Roman" w:eastAsia="Times New Roman" w:hAnsi="Times New Roman" w:cs="Times New Roman"/>
          <w:sz w:val="28"/>
          <w:szCs w:val="28"/>
          <w:lang w:eastAsia="ru-RU"/>
        </w:rPr>
      </w:pPr>
    </w:p>
    <w:p w:rsidR="002D7821" w:rsidRPr="00EB26BF" w:rsidRDefault="00910708" w:rsidP="002D7821">
      <w:pPr>
        <w:ind w:right="-5"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п</w:t>
      </w:r>
      <w:r w:rsidRPr="00EB26BF">
        <w:rPr>
          <w:rFonts w:ascii="Times New Roman" w:eastAsia="Times New Roman" w:hAnsi="Times New Roman" w:cs="Times New Roman"/>
          <w:sz w:val="28"/>
          <w:szCs w:val="28"/>
          <w:lang w:eastAsia="ru-RU"/>
        </w:rPr>
        <w:t>’</w:t>
      </w:r>
      <w:r w:rsidR="002D6275">
        <w:rPr>
          <w:rFonts w:ascii="Times New Roman" w:eastAsia="Times New Roman" w:hAnsi="Times New Roman" w:cs="Times New Roman"/>
          <w:sz w:val="28"/>
          <w:szCs w:val="28"/>
          <w:lang w:val="uk-UA" w:eastAsia="ru-RU"/>
        </w:rPr>
        <w:t>ятдесят сьома</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сесія</w:t>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t xml:space="preserve">    </w:t>
      </w:r>
      <w:r w:rsidR="002D7821" w:rsidRPr="00EB26BF">
        <w:rPr>
          <w:rFonts w:ascii="Times New Roman" w:eastAsia="Times New Roman" w:hAnsi="Times New Roman" w:cs="Times New Roman"/>
          <w:sz w:val="28"/>
          <w:szCs w:val="28"/>
          <w:lang w:eastAsia="ru-RU"/>
        </w:rPr>
        <w:tab/>
      </w:r>
      <w:r w:rsidR="002D7821" w:rsidRPr="00EB26BF">
        <w:rPr>
          <w:rFonts w:ascii="Times New Roman" w:eastAsia="Times New Roman" w:hAnsi="Times New Roman" w:cs="Times New Roman"/>
          <w:sz w:val="28"/>
          <w:szCs w:val="28"/>
          <w:lang w:eastAsia="ru-RU"/>
        </w:rPr>
        <w:tab/>
      </w:r>
      <w:r w:rsidR="002D7821">
        <w:rPr>
          <w:rFonts w:ascii="Times New Roman" w:eastAsia="Times New Roman" w:hAnsi="Times New Roman" w:cs="Times New Roman"/>
          <w:sz w:val="28"/>
          <w:szCs w:val="28"/>
          <w:lang w:val="uk-UA" w:eastAsia="ru-RU"/>
        </w:rPr>
        <w:t xml:space="preserve">      </w:t>
      </w:r>
      <w:r w:rsidR="002D7821" w:rsidRPr="00EB26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восьмого</w:t>
      </w:r>
      <w:r w:rsidR="002D7821" w:rsidRPr="00EB26BF">
        <w:rPr>
          <w:rFonts w:ascii="Times New Roman" w:eastAsia="Times New Roman" w:hAnsi="Times New Roman" w:cs="Times New Roman"/>
          <w:sz w:val="28"/>
          <w:szCs w:val="28"/>
          <w:lang w:eastAsia="ru-RU"/>
        </w:rPr>
        <w:t xml:space="preserve"> </w:t>
      </w:r>
      <w:r w:rsidR="002D7821" w:rsidRPr="00FE698B">
        <w:rPr>
          <w:rFonts w:ascii="Times New Roman" w:eastAsia="Times New Roman" w:hAnsi="Times New Roman" w:cs="Times New Roman"/>
          <w:sz w:val="28"/>
          <w:szCs w:val="28"/>
          <w:lang w:eastAsia="ru-RU"/>
        </w:rPr>
        <w:t>скликання</w:t>
      </w:r>
      <w:r w:rsidR="002D7821" w:rsidRPr="00EB26BF">
        <w:rPr>
          <w:rFonts w:ascii="Times New Roman" w:eastAsia="Times New Roman" w:hAnsi="Times New Roman" w:cs="Times New Roman"/>
          <w:sz w:val="28"/>
          <w:szCs w:val="28"/>
          <w:lang w:eastAsia="ru-RU"/>
        </w:rPr>
        <w:t xml:space="preserve">          </w:t>
      </w:r>
    </w:p>
    <w:p w:rsidR="002D7821" w:rsidRPr="00EB26BF" w:rsidRDefault="002D7821" w:rsidP="002D7821">
      <w:pPr>
        <w:ind w:right="-5"/>
        <w:rPr>
          <w:rFonts w:ascii="Times New Roman" w:eastAsia="Times New Roman" w:hAnsi="Times New Roman" w:cs="Times New Roman"/>
          <w:sz w:val="28"/>
          <w:szCs w:val="28"/>
          <w:lang w:eastAsia="ru-RU"/>
        </w:rPr>
      </w:pPr>
    </w:p>
    <w:p w:rsidR="002D7821" w:rsidRPr="00A94E91" w:rsidRDefault="002D7821" w:rsidP="002D7821">
      <w:pPr>
        <w:pStyle w:val="ac"/>
        <w:ind w:right="-1"/>
        <w:rPr>
          <w:b/>
          <w:szCs w:val="28"/>
          <w:lang w:val="uk-UA"/>
        </w:rPr>
      </w:pPr>
      <w:r w:rsidRPr="00EB26BF">
        <w:rPr>
          <w:sz w:val="24"/>
        </w:rPr>
        <w:t xml:space="preserve"> </w:t>
      </w:r>
      <w:r w:rsidR="00A94E91">
        <w:rPr>
          <w:sz w:val="24"/>
          <w:lang w:val="uk-UA"/>
        </w:rPr>
        <w:t>19.12.2024</w:t>
      </w:r>
      <w:r w:rsidRPr="00EB26BF">
        <w:rPr>
          <w:szCs w:val="28"/>
        </w:rPr>
        <w:t xml:space="preserve">                                                     </w:t>
      </w:r>
      <w:r>
        <w:rPr>
          <w:szCs w:val="28"/>
          <w:lang w:val="uk-UA"/>
        </w:rPr>
        <w:t xml:space="preserve">          </w:t>
      </w:r>
      <w:r w:rsidR="00910708">
        <w:rPr>
          <w:szCs w:val="28"/>
          <w:lang w:val="uk-UA"/>
        </w:rPr>
        <w:t xml:space="preserve">              </w:t>
      </w:r>
      <w:r w:rsidR="00A94E91">
        <w:rPr>
          <w:szCs w:val="28"/>
          <w:lang w:val="uk-UA"/>
        </w:rPr>
        <w:t xml:space="preserve">  </w:t>
      </w:r>
      <w:r w:rsidR="00910708">
        <w:rPr>
          <w:szCs w:val="28"/>
          <w:lang w:val="uk-UA"/>
        </w:rPr>
        <w:t xml:space="preserve"> </w:t>
      </w:r>
      <w:r w:rsidR="006F7033">
        <w:rPr>
          <w:szCs w:val="28"/>
          <w:lang w:val="uk-UA"/>
        </w:rPr>
        <w:t xml:space="preserve">   </w:t>
      </w:r>
      <w:r w:rsidRPr="00EB26BF">
        <w:rPr>
          <w:szCs w:val="28"/>
        </w:rPr>
        <w:t xml:space="preserve">№ </w:t>
      </w:r>
      <w:r w:rsidR="00A94E91">
        <w:rPr>
          <w:szCs w:val="28"/>
          <w:lang w:val="uk-UA"/>
        </w:rPr>
        <w:t>1358</w:t>
      </w:r>
    </w:p>
    <w:p w:rsidR="002D7821" w:rsidRPr="00EB26BF" w:rsidRDefault="002D7821" w:rsidP="002D7821">
      <w:pPr>
        <w:pStyle w:val="ac"/>
        <w:rPr>
          <w:b/>
          <w:szCs w:val="28"/>
        </w:rPr>
      </w:pPr>
    </w:p>
    <w:p w:rsidR="002D7821" w:rsidRPr="008E5BF4" w:rsidRDefault="002D7821" w:rsidP="002D7821">
      <w:pPr>
        <w:pStyle w:val="ac"/>
        <w:ind w:right="4677"/>
        <w:rPr>
          <w:szCs w:val="28"/>
          <w:lang w:val="uk-UA"/>
        </w:rPr>
      </w:pPr>
      <w:r w:rsidRPr="008E5BF4">
        <w:rPr>
          <w:szCs w:val="28"/>
          <w:lang w:val="uk-UA"/>
        </w:rPr>
        <w:t>Про звіт міського голови про роботу виконавчих органів міської ради та про здійснення державної регуляторної політики у сфері господарської діяльності виконавч</w:t>
      </w:r>
      <w:r w:rsidR="00910708">
        <w:rPr>
          <w:szCs w:val="28"/>
          <w:lang w:val="uk-UA"/>
        </w:rPr>
        <w:t>ими органами міської ради у 2024</w:t>
      </w:r>
      <w:r w:rsidRPr="008E5BF4">
        <w:rPr>
          <w:szCs w:val="28"/>
          <w:lang w:val="uk-UA"/>
        </w:rPr>
        <w:t xml:space="preserve"> році</w:t>
      </w:r>
    </w:p>
    <w:p w:rsidR="002D7821" w:rsidRPr="00EB26BF" w:rsidRDefault="002D7821" w:rsidP="002D7821">
      <w:pPr>
        <w:pStyle w:val="ac"/>
        <w:ind w:right="-81"/>
        <w:rPr>
          <w:b/>
          <w:szCs w:val="28"/>
        </w:rPr>
      </w:pPr>
    </w:p>
    <w:p w:rsidR="002D7821" w:rsidRPr="002001FD" w:rsidRDefault="002D7821" w:rsidP="002D7821">
      <w:pPr>
        <w:ind w:firstLine="567"/>
        <w:rPr>
          <w:rFonts w:ascii="Times New Roman" w:hAnsi="Times New Roman" w:cs="Times New Roman"/>
          <w:sz w:val="28"/>
          <w:szCs w:val="28"/>
        </w:rPr>
      </w:pPr>
      <w:r w:rsidRPr="00EB26BF">
        <w:rPr>
          <w:b/>
          <w:szCs w:val="28"/>
        </w:rPr>
        <w:t xml:space="preserve"> </w:t>
      </w:r>
      <w:r w:rsidRPr="001D0BD5">
        <w:rPr>
          <w:rFonts w:ascii="Times New Roman" w:hAnsi="Times New Roman" w:cs="Times New Roman"/>
          <w:sz w:val="28"/>
          <w:szCs w:val="28"/>
        </w:rPr>
        <w:t>Керуючись</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пунктом</w:t>
      </w:r>
      <w:r w:rsidRPr="002001FD">
        <w:rPr>
          <w:rFonts w:ascii="Times New Roman" w:hAnsi="Times New Roman" w:cs="Times New Roman"/>
          <w:sz w:val="28"/>
          <w:szCs w:val="28"/>
        </w:rPr>
        <w:t xml:space="preserve"> 9 </w:t>
      </w:r>
      <w:r w:rsidRPr="001D0BD5">
        <w:rPr>
          <w:rFonts w:ascii="Times New Roman" w:hAnsi="Times New Roman" w:cs="Times New Roman"/>
          <w:sz w:val="28"/>
          <w:szCs w:val="28"/>
        </w:rPr>
        <w:t>частини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першої</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статті</w:t>
      </w:r>
      <w:r w:rsidRPr="002001FD">
        <w:rPr>
          <w:rFonts w:ascii="Times New Roman" w:hAnsi="Times New Roman" w:cs="Times New Roman"/>
          <w:sz w:val="28"/>
          <w:szCs w:val="28"/>
        </w:rPr>
        <w:t xml:space="preserve"> 26, </w:t>
      </w:r>
      <w:r w:rsidRPr="001D0BD5">
        <w:rPr>
          <w:rFonts w:ascii="Times New Roman" w:hAnsi="Times New Roman" w:cs="Times New Roman"/>
          <w:sz w:val="28"/>
          <w:szCs w:val="28"/>
        </w:rPr>
        <w:t>частиною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шостою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сьомою</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статті</w:t>
      </w:r>
      <w:r w:rsidRPr="002001FD">
        <w:rPr>
          <w:rFonts w:ascii="Times New Roman" w:hAnsi="Times New Roman" w:cs="Times New Roman"/>
          <w:sz w:val="28"/>
          <w:szCs w:val="28"/>
        </w:rPr>
        <w:t xml:space="preserve"> 42 </w:t>
      </w:r>
      <w:r w:rsidRPr="001D0BD5">
        <w:rPr>
          <w:rFonts w:ascii="Times New Roman" w:hAnsi="Times New Roman" w:cs="Times New Roman"/>
          <w:sz w:val="28"/>
          <w:szCs w:val="28"/>
        </w:rPr>
        <w:t>Закону</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України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Про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місцеве</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самоврядування</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в</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Україні</w:t>
      </w:r>
      <w:r w:rsidRPr="002001FD">
        <w:rPr>
          <w:rFonts w:ascii="Times New Roman" w:hAnsi="Times New Roman" w:cs="Times New Roman"/>
          <w:sz w:val="28"/>
          <w:szCs w:val="28"/>
        </w:rPr>
        <w:t xml:space="preserve">», </w:t>
      </w:r>
      <w:r>
        <w:rPr>
          <w:rFonts w:ascii="Times New Roman" w:hAnsi="Times New Roman" w:cs="Times New Roman"/>
          <w:sz w:val="28"/>
          <w:szCs w:val="28"/>
          <w:lang w:val="uk-UA"/>
        </w:rPr>
        <w:t>заслухавши звіт міського голови Боровця М.П. про  роботу виконавчих органів міської ради та про здійснення державної регуляторної політики у сфері господарської діяльності виконавчими  органами  міської  ради у 202</w:t>
      </w:r>
      <w:r w:rsidR="00910708">
        <w:rPr>
          <w:rFonts w:ascii="Times New Roman" w:hAnsi="Times New Roman" w:cs="Times New Roman"/>
          <w:sz w:val="28"/>
          <w:szCs w:val="28"/>
          <w:lang w:val="uk-UA"/>
        </w:rPr>
        <w:t>4</w:t>
      </w:r>
      <w:r>
        <w:rPr>
          <w:rFonts w:ascii="Times New Roman" w:hAnsi="Times New Roman" w:cs="Times New Roman"/>
          <w:sz w:val="28"/>
          <w:szCs w:val="28"/>
          <w:lang w:val="uk-UA"/>
        </w:rPr>
        <w:t xml:space="preserve"> році, міська рада</w:t>
      </w:r>
    </w:p>
    <w:p w:rsidR="002D7821" w:rsidRPr="002001FD" w:rsidRDefault="002D7821" w:rsidP="002D7821">
      <w:pPr>
        <w:rPr>
          <w:rFonts w:ascii="Times New Roman" w:hAnsi="Times New Roman" w:cs="Times New Roman"/>
          <w:sz w:val="28"/>
          <w:szCs w:val="28"/>
        </w:rPr>
      </w:pPr>
    </w:p>
    <w:p w:rsidR="002D7821" w:rsidRPr="002001FD" w:rsidRDefault="002D7821" w:rsidP="002D7821">
      <w:pPr>
        <w:ind w:firstLine="0"/>
        <w:rPr>
          <w:rFonts w:ascii="Times New Roman" w:hAnsi="Times New Roman" w:cs="Times New Roman"/>
          <w:sz w:val="28"/>
          <w:szCs w:val="28"/>
        </w:rPr>
      </w:pPr>
      <w:r w:rsidRPr="001D0BD5">
        <w:rPr>
          <w:rFonts w:ascii="Times New Roman" w:hAnsi="Times New Roman" w:cs="Times New Roman"/>
          <w:sz w:val="28"/>
          <w:szCs w:val="28"/>
        </w:rPr>
        <w:t>ВИРІШИЛА</w:t>
      </w:r>
      <w:r w:rsidRPr="002001FD">
        <w:rPr>
          <w:rFonts w:ascii="Times New Roman" w:hAnsi="Times New Roman" w:cs="Times New Roman"/>
          <w:sz w:val="28"/>
          <w:szCs w:val="28"/>
        </w:rPr>
        <w:t>:</w:t>
      </w:r>
    </w:p>
    <w:p w:rsidR="002D7821" w:rsidRDefault="002D7821" w:rsidP="002D7821">
      <w:pPr>
        <w:ind w:firstLine="567"/>
        <w:rPr>
          <w:rFonts w:ascii="Times New Roman" w:hAnsi="Times New Roman" w:cs="Times New Roman"/>
          <w:sz w:val="28"/>
          <w:szCs w:val="28"/>
          <w:lang w:val="uk-UA"/>
        </w:rPr>
      </w:pPr>
      <w:r w:rsidRPr="002001FD">
        <w:rPr>
          <w:rFonts w:ascii="Times New Roman" w:hAnsi="Times New Roman" w:cs="Times New Roman"/>
          <w:sz w:val="28"/>
          <w:szCs w:val="28"/>
        </w:rPr>
        <w:t>1.</w:t>
      </w:r>
      <w:r w:rsidRPr="002D6275">
        <w:rPr>
          <w:rFonts w:ascii="Times New Roman" w:hAnsi="Times New Roman" w:cs="Times New Roman"/>
          <w:sz w:val="28"/>
          <w:szCs w:val="28"/>
          <w:lang w:val="en-US"/>
        </w:rPr>
        <w:t> </w:t>
      </w:r>
      <w:r w:rsidRPr="001D0BD5">
        <w:rPr>
          <w:rFonts w:ascii="Times New Roman" w:hAnsi="Times New Roman" w:cs="Times New Roman"/>
          <w:sz w:val="28"/>
          <w:szCs w:val="28"/>
        </w:rPr>
        <w:t>Звіт</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міського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голови</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Боровця</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w:t>
      </w:r>
      <w:r w:rsidRPr="002001FD">
        <w:rPr>
          <w:rFonts w:ascii="Times New Roman" w:hAnsi="Times New Roman" w:cs="Times New Roman"/>
          <w:sz w:val="28"/>
          <w:szCs w:val="28"/>
        </w:rPr>
        <w:t>.</w:t>
      </w:r>
      <w:r w:rsidRPr="001D0BD5">
        <w:rPr>
          <w:rFonts w:ascii="Times New Roman" w:hAnsi="Times New Roman" w:cs="Times New Roman"/>
          <w:sz w:val="28"/>
          <w:szCs w:val="28"/>
        </w:rPr>
        <w:t>П</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про</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роботу</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виконавчих</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органів</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міської</w:t>
      </w:r>
      <w:r w:rsidRPr="002001FD">
        <w:rPr>
          <w:rFonts w:ascii="Times New Roman" w:hAnsi="Times New Roman" w:cs="Times New Roman"/>
          <w:sz w:val="28"/>
          <w:szCs w:val="28"/>
        </w:rPr>
        <w:t xml:space="preserve"> </w:t>
      </w:r>
      <w:r w:rsidRPr="001D0BD5">
        <w:rPr>
          <w:rFonts w:ascii="Times New Roman" w:hAnsi="Times New Roman" w:cs="Times New Roman"/>
          <w:sz w:val="28"/>
          <w:szCs w:val="28"/>
        </w:rPr>
        <w:t>ради</w:t>
      </w:r>
      <w:r w:rsidRPr="002001FD">
        <w:rPr>
          <w:rFonts w:ascii="Times New Roman" w:hAnsi="Times New Roman" w:cs="Times New Roman"/>
          <w:sz w:val="28"/>
          <w:szCs w:val="28"/>
        </w:rPr>
        <w:t xml:space="preserve"> </w:t>
      </w:r>
      <w:r w:rsidRPr="009B7D01">
        <w:rPr>
          <w:rFonts w:ascii="Times New Roman" w:hAnsi="Times New Roman" w:cs="Times New Roman"/>
          <w:sz w:val="28"/>
          <w:szCs w:val="28"/>
          <w:lang w:val="uk-UA"/>
        </w:rPr>
        <w:t>та про здійснення державної регуляторної політики у сфері господарської діяльності виконавчими органами міської ради у 202</w:t>
      </w:r>
      <w:r w:rsidR="00910708">
        <w:rPr>
          <w:rFonts w:ascii="Times New Roman" w:hAnsi="Times New Roman" w:cs="Times New Roman"/>
          <w:sz w:val="28"/>
          <w:szCs w:val="28"/>
          <w:lang w:val="uk-UA"/>
        </w:rPr>
        <w:t>4</w:t>
      </w:r>
      <w:r w:rsidRPr="009B7D01">
        <w:rPr>
          <w:rFonts w:ascii="Times New Roman" w:hAnsi="Times New Roman" w:cs="Times New Roman"/>
          <w:sz w:val="28"/>
          <w:szCs w:val="28"/>
          <w:lang w:val="uk-UA"/>
        </w:rPr>
        <w:t xml:space="preserve"> році взяти до уваги.</w:t>
      </w:r>
    </w:p>
    <w:p w:rsidR="002001FD" w:rsidRPr="00D42CF2" w:rsidRDefault="002001FD" w:rsidP="002001FD">
      <w:pPr>
        <w:pStyle w:val="ac"/>
        <w:tabs>
          <w:tab w:val="left" w:pos="9540"/>
        </w:tabs>
        <w:ind w:right="-81" w:firstLine="567"/>
        <w:rPr>
          <w:szCs w:val="28"/>
          <w:lang w:val="uk-UA"/>
        </w:rPr>
      </w:pPr>
      <w:r>
        <w:rPr>
          <w:szCs w:val="28"/>
          <w:lang w:val="uk-UA"/>
        </w:rPr>
        <w:t xml:space="preserve">2. За результатами звіту міського голови Боровця М.П. </w:t>
      </w:r>
      <w:r w:rsidRPr="00D42CF2">
        <w:rPr>
          <w:szCs w:val="28"/>
          <w:lang w:val="uk-UA"/>
        </w:rPr>
        <w:t xml:space="preserve">дати оцінку </w:t>
      </w:r>
      <w:r>
        <w:rPr>
          <w:szCs w:val="28"/>
          <w:lang w:val="uk-UA"/>
        </w:rPr>
        <w:t>його</w:t>
      </w:r>
      <w:r w:rsidRPr="00D42CF2">
        <w:rPr>
          <w:szCs w:val="28"/>
          <w:lang w:val="uk-UA"/>
        </w:rPr>
        <w:t xml:space="preserve"> діяльності «задовільно».</w:t>
      </w:r>
    </w:p>
    <w:p w:rsidR="002D7821" w:rsidRPr="004D07AE" w:rsidRDefault="002001FD" w:rsidP="002D7821">
      <w:pPr>
        <w:pStyle w:val="ac"/>
        <w:ind w:right="-81" w:firstLine="567"/>
        <w:rPr>
          <w:b/>
          <w:szCs w:val="28"/>
          <w:lang w:val="uk-UA"/>
        </w:rPr>
      </w:pPr>
      <w:r>
        <w:rPr>
          <w:szCs w:val="28"/>
          <w:lang w:val="uk-UA"/>
        </w:rPr>
        <w:t>3</w:t>
      </w:r>
      <w:r w:rsidR="002D7821" w:rsidRPr="004D07AE">
        <w:rPr>
          <w:szCs w:val="28"/>
          <w:lang w:val="uk-UA"/>
        </w:rPr>
        <w:t>. Відділу інформації міської ради оприлюднити звіт на офіційному сайті міської ради.</w:t>
      </w:r>
    </w:p>
    <w:p w:rsidR="002D7821" w:rsidRPr="004D07AE" w:rsidRDefault="002D7821" w:rsidP="002D7821">
      <w:pPr>
        <w:pStyle w:val="ac"/>
        <w:ind w:right="-81"/>
        <w:rPr>
          <w:b/>
          <w:szCs w:val="28"/>
          <w:lang w:val="uk-UA"/>
        </w:rPr>
      </w:pPr>
    </w:p>
    <w:p w:rsidR="002D7821" w:rsidRPr="004D07AE" w:rsidRDefault="002D7821" w:rsidP="002D7821">
      <w:pPr>
        <w:pStyle w:val="ac"/>
        <w:rPr>
          <w:b/>
          <w:szCs w:val="28"/>
          <w:lang w:val="uk-UA"/>
        </w:rPr>
      </w:pPr>
      <w:r w:rsidRPr="004D07AE">
        <w:rPr>
          <w:szCs w:val="28"/>
          <w:lang w:val="uk-UA"/>
        </w:rPr>
        <w:t xml:space="preserve"> </w:t>
      </w:r>
    </w:p>
    <w:p w:rsidR="002D7821" w:rsidRPr="00A04311" w:rsidRDefault="002D7821" w:rsidP="002D7821">
      <w:pPr>
        <w:pStyle w:val="ac"/>
        <w:ind w:right="-81"/>
        <w:rPr>
          <w:b/>
          <w:szCs w:val="28"/>
        </w:rPr>
      </w:pPr>
      <w:r w:rsidRPr="00A04311">
        <w:rPr>
          <w:szCs w:val="28"/>
        </w:rPr>
        <w:t>Міський голова</w:t>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r>
      <w:r w:rsidRPr="00A04311">
        <w:rPr>
          <w:szCs w:val="28"/>
        </w:rPr>
        <w:tab/>
        <w:t xml:space="preserve">     Микола БОРОВЕЦЬ </w:t>
      </w:r>
    </w:p>
    <w:bookmarkEnd w:id="0"/>
    <w:p w:rsidR="002D7821" w:rsidRPr="00A04311" w:rsidRDefault="002D7821" w:rsidP="002D7821">
      <w:pPr>
        <w:jc w:val="center"/>
        <w:rPr>
          <w:sz w:val="28"/>
          <w:szCs w:val="28"/>
        </w:rPr>
      </w:pPr>
    </w:p>
    <w:p w:rsidR="002D7821" w:rsidRPr="00A04311" w:rsidRDefault="002D7821" w:rsidP="002D7821">
      <w:pPr>
        <w:rPr>
          <w:sz w:val="28"/>
          <w:szCs w:val="28"/>
        </w:rPr>
      </w:pPr>
      <w:r w:rsidRPr="00A04311">
        <w:rPr>
          <w:sz w:val="28"/>
          <w:szCs w:val="28"/>
        </w:rPr>
        <w:t xml:space="preserve">   </w:t>
      </w:r>
    </w:p>
    <w:p w:rsidR="002D7821" w:rsidRPr="00A04311" w:rsidRDefault="002D7821" w:rsidP="002D7821">
      <w:pPr>
        <w:rPr>
          <w:sz w:val="28"/>
          <w:szCs w:val="28"/>
        </w:rPr>
      </w:pPr>
    </w:p>
    <w:p w:rsidR="002D7821" w:rsidRPr="00332220" w:rsidRDefault="002D7821" w:rsidP="002D7821">
      <w:pPr>
        <w:rPr>
          <w:b/>
          <w:sz w:val="28"/>
          <w:szCs w:val="28"/>
        </w:rPr>
      </w:pPr>
    </w:p>
    <w:p w:rsidR="002D7821" w:rsidRDefault="002D7821" w:rsidP="00AA7E9F">
      <w:pPr>
        <w:shd w:val="clear" w:color="auto" w:fill="FFFFFF"/>
        <w:jc w:val="center"/>
        <w:rPr>
          <w:rFonts w:ascii="Times New Roman" w:eastAsia="Times New Roman" w:hAnsi="Times New Roman" w:cs="Times New Roman"/>
          <w:b/>
          <w:bCs/>
          <w:color w:val="000000"/>
          <w:sz w:val="28"/>
          <w:szCs w:val="28"/>
          <w:lang w:val="uk-UA" w:eastAsia="uk-UA"/>
        </w:rPr>
      </w:pPr>
    </w:p>
    <w:p w:rsidR="002D7821" w:rsidRDefault="002D7821">
      <w:pP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br w:type="page"/>
      </w:r>
    </w:p>
    <w:p w:rsidR="00A220F3" w:rsidRPr="0024307B" w:rsidRDefault="00A220F3" w:rsidP="00A220F3">
      <w:pPr>
        <w:shd w:val="clear" w:color="auto" w:fill="FFFFFF"/>
        <w:jc w:val="center"/>
        <w:rPr>
          <w:rFonts w:ascii="Times New Roman" w:eastAsia="Times New Roman" w:hAnsi="Times New Roman" w:cs="Times New Roman"/>
          <w:b/>
          <w:color w:val="000000" w:themeColor="text1"/>
          <w:sz w:val="28"/>
          <w:szCs w:val="28"/>
          <w:lang w:val="uk-UA" w:eastAsia="uk-UA"/>
        </w:rPr>
      </w:pPr>
      <w:r>
        <w:rPr>
          <w:rFonts w:ascii="Times New Roman" w:eastAsia="Times New Roman" w:hAnsi="Times New Roman" w:cs="Times New Roman"/>
          <w:b/>
          <w:bCs/>
          <w:color w:val="000000"/>
          <w:sz w:val="28"/>
          <w:szCs w:val="28"/>
          <w:lang w:val="uk-UA" w:eastAsia="uk-UA"/>
        </w:rPr>
        <w:lastRenderedPageBreak/>
        <w:t xml:space="preserve"> </w:t>
      </w:r>
      <w:r w:rsidRPr="0024307B">
        <w:rPr>
          <w:rFonts w:ascii="Times New Roman" w:hAnsi="Times New Roman" w:cs="Times New Roman"/>
          <w:b/>
          <w:color w:val="000000" w:themeColor="text1"/>
          <w:sz w:val="28"/>
          <w:szCs w:val="28"/>
        </w:rPr>
        <w:t>Звіт міського голови</w:t>
      </w:r>
    </w:p>
    <w:p w:rsidR="00A220F3" w:rsidRPr="0024307B" w:rsidRDefault="00A220F3" w:rsidP="00A220F3">
      <w:pPr>
        <w:shd w:val="clear" w:color="auto" w:fill="FFFFFF"/>
        <w:jc w:val="center"/>
        <w:rPr>
          <w:rFonts w:ascii="Times New Roman" w:eastAsia="Times New Roman" w:hAnsi="Times New Roman" w:cs="Times New Roman"/>
          <w:b/>
          <w:bCs/>
          <w:color w:val="000000" w:themeColor="text1"/>
          <w:sz w:val="28"/>
          <w:szCs w:val="28"/>
          <w:lang w:val="uk-UA" w:eastAsia="uk-UA"/>
        </w:rPr>
      </w:pPr>
      <w:r w:rsidRPr="00A220F3">
        <w:rPr>
          <w:rFonts w:ascii="Times New Roman" w:hAnsi="Times New Roman" w:cs="Times New Roman"/>
          <w:b/>
          <w:color w:val="000000" w:themeColor="text1"/>
          <w:sz w:val="28"/>
          <w:szCs w:val="28"/>
          <w:lang w:val="uk-UA"/>
        </w:rPr>
        <w:t xml:space="preserve">про роботу виконавчих органів міської </w:t>
      </w:r>
      <w:r w:rsidRPr="00A220F3">
        <w:rPr>
          <w:rFonts w:ascii="Times New Roman" w:hAnsi="Times New Roman" w:cs="Times New Roman"/>
          <w:b/>
          <w:sz w:val="28"/>
          <w:szCs w:val="28"/>
          <w:lang w:val="uk-UA"/>
        </w:rPr>
        <w:t>ради та про здійснення державної регуляторної політики у сфері господарської діяльності виконавчими органами міської ради у 2024 році</w:t>
      </w:r>
    </w:p>
    <w:p w:rsidR="00A220F3" w:rsidRPr="0024307B" w:rsidRDefault="00A220F3" w:rsidP="00A220F3">
      <w:pPr>
        <w:shd w:val="clear" w:color="auto" w:fill="FFFFFF"/>
        <w:jc w:val="center"/>
        <w:rPr>
          <w:rFonts w:ascii="Times New Roman" w:eastAsia="Times New Roman" w:hAnsi="Times New Roman" w:cs="Times New Roman"/>
          <w:color w:val="000000" w:themeColor="text1"/>
          <w:sz w:val="28"/>
          <w:szCs w:val="28"/>
          <w:lang w:val="uk-UA" w:eastAsia="uk-UA"/>
        </w:rPr>
      </w:pP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Шановні депутати, шановна громадо! Відповідно до Закону України «Про місцеве самоврядування в Україні» пропоную до вашої уваги звіт міського голови про роботу виконавчих органів міської ради у 2024 році.</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lang w:val="uk-UA"/>
        </w:rPr>
        <w:t xml:space="preserve">Ми підводимо підсумки 2024 року, який Звягельська міська територіальна громада, як і вся Україна, провела у стані повномасштабної російсько-української війни. </w:t>
      </w:r>
      <w:r w:rsidRPr="0024307B">
        <w:rPr>
          <w:rFonts w:ascii="Times New Roman" w:hAnsi="Times New Roman" w:cs="Times New Roman"/>
          <w:color w:val="000000" w:themeColor="text1"/>
          <w:sz w:val="28"/>
          <w:szCs w:val="28"/>
        </w:rPr>
        <w:t>Воєнний стан позначився на пріоритетах, планах, на праці та успішності втілення в життя задумів. 2024 рік став для громади роком великих втрат, значних випробувань та щоденних викликів. Вдячний депутатському корпусу та членам виконавчого комітету за єдність і співпрацю, за прийняття виважених рішень щодо забезпечення життєдіяльності громади в економічно нестійких умовах боротьби з російським агресором. Ми допомагали внутрішньо переміщеним особам, які проживають у громаді, підтримували наших захисників, які ціною власного здоров'я та життя захищають Україну та дають можливість розвивати громаду. У боротьбі за незалежність та європейський розвиток країни ми втратили двісті двадцять п’ять Героїв-земляків. Наша їм шана та вічна пам'ять. Ці втрати спонукали більш згуртовано працювати задля допомоги захисникам, задля наближення Перемоги.</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29 червня виповнилося 175 років від дня народження Олени Пчілки – Ольги Петрівни Косач. Рішенням Звягельської міської ради 2024 рік було оголошено роком Олени Пчілки. В громаді відбулися культурно-мистецькі і освітні заходи місцевого, регіонального і всеукраїнського рівнів, спрямовані на вшанування великої українки, популяризації родини Косачів. Нам є ким пишатися, ким захоплюватися і на кого рівнятися! Олена Пчілка - представниця великої української нації. Видатна постать, яка демонструю нам, неймовірну силу національного духу.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Дякую за конструктивні діалоги та ініціативу на шляху вирішення актуальних проблем громади, за бажання і усвідомлення, що військовий час вимагає дієвості від кожного. Все, що зроблено за звітний період, є результатом колективної праці депутатського корпусу всіх рівнів, виконавчого комітету міської ради, співпраці з громадськими організаціями. Дякую сумлінним платникам податків за наповнення бюджету громади, представникам бізнесу, керівникам підприємств - за робочі місця. Дякую учасникам волонтерського руху. Подяка жителям громади за активну громадську позицію, силу духу та вірність інтересам громади та України.</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Вірю, 2025 рік стане переможним для України, і нехай ця непохитна віра спонукає кожного на добрі справи щодня!</w:t>
      </w:r>
    </w:p>
    <w:p w:rsidR="00A220F3" w:rsidRPr="0024307B" w:rsidRDefault="00A220F3" w:rsidP="00A220F3">
      <w:pPr>
        <w:rPr>
          <w:rFonts w:ascii="Times New Roman" w:hAnsi="Times New Roman" w:cs="Times New Roman"/>
          <w:color w:val="000000" w:themeColor="text1"/>
          <w:sz w:val="28"/>
          <w:szCs w:val="28"/>
        </w:rPr>
      </w:pPr>
    </w:p>
    <w:p w:rsidR="00A220F3" w:rsidRPr="0024307B" w:rsidRDefault="00A220F3" w:rsidP="00A220F3">
      <w:pPr>
        <w:pStyle w:val="1"/>
        <w:pageBreakBefore/>
        <w:spacing w:before="0" w:line="240" w:lineRule="auto"/>
        <w:ind w:firstLine="709"/>
        <w:rPr>
          <w:rFonts w:cs="Times New Roman"/>
          <w:szCs w:val="28"/>
          <w:lang w:val="uk-UA"/>
        </w:rPr>
      </w:pPr>
      <w:r w:rsidRPr="0024307B">
        <w:rPr>
          <w:rFonts w:cs="Times New Roman"/>
          <w:szCs w:val="28"/>
        </w:rPr>
        <w:lastRenderedPageBreak/>
        <w:t>Зміст</w:t>
      </w:r>
    </w:p>
    <w:p w:rsidR="00A220F3" w:rsidRPr="0024307B" w:rsidRDefault="00A220F3" w:rsidP="00A220F3">
      <w:pPr>
        <w:pStyle w:val="a3"/>
        <w:numPr>
          <w:ilvl w:val="0"/>
          <w:numId w:val="5"/>
        </w:numPr>
        <w:ind w:left="0" w:firstLine="709"/>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ЗАГАЛЬНІ ПИТАННЯ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Організаційна робота діяльності депутатів міської ради восьмого скликання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Організаційна робота діяльності членів виконавчого комітету міської ради восьмого скликання</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Документування управлінської діяльності</w:t>
      </w:r>
    </w:p>
    <w:p w:rsidR="00A220F3" w:rsidRPr="0024307B" w:rsidRDefault="00A220F3" w:rsidP="00A220F3">
      <w:pPr>
        <w:pStyle w:val="a3"/>
        <w:numPr>
          <w:ilvl w:val="1"/>
          <w:numId w:val="1"/>
        </w:numPr>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Розгляд звернень громадян</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Кадрові питання</w:t>
      </w:r>
    </w:p>
    <w:p w:rsidR="00A220F3" w:rsidRPr="0024307B" w:rsidRDefault="00A220F3" w:rsidP="00A220F3">
      <w:pPr>
        <w:numPr>
          <w:ilvl w:val="1"/>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Інформаційно-комп’ютерне забезпечення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Інформаційна діяльність під час воєнного стану: виклики та актуальність</w:t>
      </w:r>
    </w:p>
    <w:p w:rsidR="00A220F3" w:rsidRPr="0024307B" w:rsidRDefault="00A220F3" w:rsidP="00A220F3">
      <w:pPr>
        <w:numPr>
          <w:ilvl w:val="1"/>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Питання правового забезпечення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Архівна робота</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БЮДЖЕТ І ФІНАНСИ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Бюджет міської територіальної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Діяльність відділу внутрішнього аудиту міської ради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СТРАТЕГІЧНИЙ РОЗВИТОК МІСЬКОЇ ТЕРИТОРІАЛЬНОЇ</w:t>
      </w:r>
    </w:p>
    <w:p w:rsidR="00A220F3" w:rsidRPr="0024307B" w:rsidRDefault="00A220F3" w:rsidP="00A220F3">
      <w:pPr>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Промисловий комплекс</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Стратегія розвитку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Підприємницька діяльність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Демографічна ситуація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Зайнятість населення та ринок праці</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Надання адміністративних послуг</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Енергоефективність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Сільське господарство</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ІНФРАСТРУКТУРА МІСЬКОЇ ТЕРИТОРІАЛЬНОЇ ГРОМАДИ</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Житлово-комунальне господарство</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Комунальне майно</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Транспорт</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МІСТОБУДІВНА ДІЯЛЬНІСТЬ, АРХІТЕКТУРА І ГЕНЕРАЛЬНИЙ ПЛАН</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СОЦІАЛЬНА СФЕРА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Охорона здоров’я</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Освіта і наука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Культура і туризм. Топоніміка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Соціальна політика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Ветеранська політика</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Комплексна реабілітація дітей з інвалідністю</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Соціальний захист дітей</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Діяльність міського центру соціальних служб</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Фізична культура і спорт</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Сім’я та молодь</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Оздоровлення та відпочинок дітей</w:t>
      </w:r>
    </w:p>
    <w:p w:rsidR="00A220F3" w:rsidRPr="0024307B" w:rsidRDefault="00A220F3" w:rsidP="00A220F3">
      <w:pPr>
        <w:numPr>
          <w:ilvl w:val="1"/>
          <w:numId w:val="1"/>
        </w:numPr>
        <w:ind w:left="0" w:firstLine="709"/>
        <w:contextualSpacing/>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Національно-патріотичне виховання дітей та молоді</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ДІЯЛЬНІСТЬ СТАРОСТИНСЬКИХ ОКРУГІВ</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Великомолодьківський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Пилиповицький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Наталівський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Дідовицький старостинський округ</w:t>
      </w:r>
    </w:p>
    <w:p w:rsidR="00A220F3" w:rsidRPr="0024307B" w:rsidRDefault="00A220F3" w:rsidP="00A220F3">
      <w:pPr>
        <w:pStyle w:val="2"/>
        <w:numPr>
          <w:ilvl w:val="1"/>
          <w:numId w:val="1"/>
        </w:numPr>
        <w:spacing w:before="0" w:line="240" w:lineRule="auto"/>
        <w:ind w:left="0" w:firstLine="709"/>
        <w:jc w:val="both"/>
        <w:rPr>
          <w:rFonts w:cs="Times New Roman"/>
          <w:b w:val="0"/>
          <w:szCs w:val="28"/>
          <w:lang w:val="uk-UA"/>
        </w:rPr>
      </w:pPr>
      <w:r w:rsidRPr="0024307B">
        <w:rPr>
          <w:rFonts w:cs="Times New Roman"/>
          <w:b w:val="0"/>
          <w:szCs w:val="28"/>
        </w:rPr>
        <w:t>Майстрівський старостинський округ</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МОБІЛІЗАЦІЙНА РОБОТА, ВЗАЄМОДІЯ З ВІЙСЬКОВИМИ ТА ПРАВООХОРОННИМИ ОРГАНАМИ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ЦИВІЛЬНИЙ ЗАХИСТ НАСЕЛЕННЯ</w:t>
      </w:r>
    </w:p>
    <w:p w:rsidR="00A220F3" w:rsidRPr="0024307B" w:rsidRDefault="00A220F3" w:rsidP="00A220F3">
      <w:pPr>
        <w:numPr>
          <w:ilvl w:val="0"/>
          <w:numId w:val="1"/>
        </w:numPr>
        <w:ind w:left="0" w:firstLine="709"/>
        <w:contextualSpacing/>
        <w:jc w:val="left"/>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ВТІЛЕННЯ РЕГУЛЯТОРНОЇ ПОЛІТИКИ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lang w:val="uk-UA"/>
        </w:rPr>
        <w:t>СПІВПРАЦЯ З ПРОЄКТАМИ МІЖНАРОДНОЇ ТЕХНІЧНОЇ ДОПОМОГИ ТА ЄВРОПЕЙСЬКИМИ МУНІЦИПАЛІТЕТАМИ</w:t>
      </w:r>
    </w:p>
    <w:p w:rsidR="00A220F3" w:rsidRPr="0024307B" w:rsidRDefault="00A220F3" w:rsidP="00A220F3">
      <w:pPr>
        <w:numPr>
          <w:ilvl w:val="0"/>
          <w:numId w:val="1"/>
        </w:numPr>
        <w:ind w:left="0" w:firstLine="709"/>
        <w:contextualSpacing/>
        <w:rPr>
          <w:rFonts w:ascii="Times New Roman" w:eastAsia="Calibri"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МІЖНАРОДНЕ СПІВРОБІТНИЦТВО З МІСТАМИ-ПОБРАТИМАМИ</w:t>
      </w:r>
    </w:p>
    <w:p w:rsidR="00A220F3" w:rsidRPr="0024307B" w:rsidRDefault="00A220F3" w:rsidP="00A220F3">
      <w:pPr>
        <w:contextualSpacing/>
        <w:rPr>
          <w:rFonts w:ascii="Times New Roman" w:eastAsia="Calibri" w:hAnsi="Times New Roman" w:cs="Times New Roman"/>
          <w:b/>
          <w:color w:val="000000" w:themeColor="text1"/>
          <w:sz w:val="28"/>
          <w:szCs w:val="28"/>
          <w:lang w:val="uk-UA"/>
        </w:rPr>
      </w:pPr>
    </w:p>
    <w:p w:rsidR="00A220F3" w:rsidRPr="0024307B" w:rsidRDefault="00A220F3" w:rsidP="00A220F3">
      <w:pPr>
        <w:pStyle w:val="1"/>
        <w:pageBreakBefore/>
        <w:spacing w:before="0" w:line="240" w:lineRule="auto"/>
        <w:ind w:firstLine="709"/>
        <w:rPr>
          <w:rFonts w:cs="Times New Roman"/>
          <w:szCs w:val="28"/>
          <w:lang w:val="uk-UA"/>
        </w:rPr>
      </w:pPr>
      <w:r w:rsidRPr="0024307B">
        <w:rPr>
          <w:rFonts w:cs="Times New Roman"/>
          <w:szCs w:val="28"/>
        </w:rPr>
        <w:lastRenderedPageBreak/>
        <w:t>1. ЗАГАЛЬНІ ПИТАННЯ</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1.1 Організаційна робота діяльності депутатів міської ради восьмого скликання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2024 року відповідно до вимог Закону України «Про місцеве самоврядування в Україні» підготовлено та проведено 12 сесій міської ради (в тому числі 5 позачергових), 12 пленарних засідань, 6 засідань погоджувальної ради та 51 засідання постійних комісій міської ради з розгляду питань, що вносились на розгляд міської ради. Міською радою прийнято 234 рішень та 11 звернень депутатів міської ради до вищого керівництва країни та керівництва області щодо необхідності вирішення суспільно-важливих проблем місцевого та державного значення.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сприяння виконання депутатами своїх повноважень організаційним відділом міської ради надавалася депутатам міської ради консультативна та методична допомога, підготовлено інформаційні матеріали про вимоги антикорупційного законодавства щодо електронного декларування тощо.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Здійснено контроль за виконанням рішень міської ради, знято з контролю 247 рішень. Сформовано контрольні справи по 8 цільових Програмах.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Організовано проведення 11 виїзних прийомів громадян депутатами міської ради в мікрорайонах та селах міської територіальної громади. Забезпечено контроль за виконанням питань порушених під час прийомів.</w:t>
      </w:r>
    </w:p>
    <w:p w:rsidR="00A220F3" w:rsidRPr="0024307B"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1.2 Організаційна робота діяльності членів виконавчого комітету міської ради восьмого скликання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виконавчий комітет працював у складі 24 осіб за затвердженими планами роботи, сформованими за пропозиціями виконавчих органів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звітний період підготовлено і проведено 22 засідання виконавчого комітету міської ради, в тому числі 1 позачергове, прийнято 334 рішень.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Засідання виконавчого комітету міської ради у звітному періоді проводились з дотриманням принципів законності. У зв’язку з впровадженням в Україні правового режиму воєнного стану відкритість та гласність у роботі мала певні особливості та підлягала обмеженню.</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війни першочергово розглядалися питання щодо дотримання інтересів національної безпеки, територіальної цілісності, захист життя та здоров’я населення та його життєзабезпечення.</w:t>
      </w:r>
    </w:p>
    <w:p w:rsidR="00A220F3" w:rsidRPr="0024307B" w:rsidRDefault="00A220F3" w:rsidP="00A220F3">
      <w:pPr>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rPr>
        <w:t>1.3 Документування управлінської діяльності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звітний період опрацьовано задокументованих 5970 службових документів, які надійшли на адресу міської ради та її виконавчих органів. В результаті діяльності виконавчих органів міської ради зареєстровано та надіслано 2338 листів на адреси органів влади усіх рівнів та юридичних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Функціонує Система керування виконавчою дисципліною – електронна програма реєстрації та руху документів, впроваджена у 2019 році з метою прозорості роботи виконавчих органів міської ради, забезпечення якісної, оперативної і чіткої підготовки та виконання документів.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Міська рада є користувачем державної телекомунікаційної системи СЕВ ОВВ, яка впроваджена у державі з метою створення єдиного інформаційного простору для роботи з документами, скорочення витрат за рахунок переходу на безпаперовий обмін документами між органами влади, виключення фактів втрат документів та пришвидшення їх розгляду. У 2024 році через систему СЕВ ОВВ отримано 48 листів та 111 надіслано.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 звітний період до міської ради надійшло 68 інформаційних запитів, якими громадяни, відповідно Закону України «Про доступ до публічної інформації», реалізовували своє право отримувати запитувану інформацію, яка знаходилася у володінні розпорядника публічної інформації. </w:t>
      </w:r>
      <w:r w:rsidRPr="0024307B">
        <w:rPr>
          <w:rFonts w:ascii="Times New Roman" w:hAnsi="Times New Roman" w:cs="Times New Roman"/>
          <w:color w:val="000000" w:themeColor="text1"/>
          <w:sz w:val="28"/>
          <w:szCs w:val="28"/>
        </w:rPr>
        <w:t>Усі запити опрацьовані відповідно до встановленого порядку з дотриманням строків розгляду. Звіт про кількість запитів, їх виконання оприлюднювався на офіційному сайті міської ради. В період дії правового режиму воєнного стану посадові особи виконавчих органів міської ради максимально сприяли реалізації прав громадян щодо доступу до публічної інформації.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вирішення питань життєзабезпечення громади, врегулювання суспільних відносин видано 330 розпорядження міського голови з основної діяльності, які доведені до відома громадськості з урахуванням особливостей воєнного стану.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Вівся контроль за виконанням документів та робота над усуненням випадків неякісного та несвоєчасного виконання поставлених завдань.</w:t>
      </w:r>
    </w:p>
    <w:p w:rsidR="00A220F3" w:rsidRPr="0024307B" w:rsidRDefault="00A220F3" w:rsidP="00A220F3">
      <w:pPr>
        <w:rPr>
          <w:rFonts w:ascii="Times New Roman" w:eastAsiaTheme="majorEastAsia" w:hAnsi="Times New Roman" w:cs="Times New Roman"/>
          <w:b/>
          <w:color w:val="000000" w:themeColor="text1"/>
          <w:sz w:val="28"/>
          <w:szCs w:val="28"/>
          <w:lang w:val="uk-UA"/>
        </w:rPr>
      </w:pPr>
      <w:r w:rsidRPr="0024307B">
        <w:rPr>
          <w:rFonts w:ascii="Times New Roman" w:hAnsi="Times New Roman" w:cs="Times New Roman"/>
          <w:b/>
          <w:color w:val="000000" w:themeColor="text1"/>
          <w:sz w:val="28"/>
          <w:szCs w:val="28"/>
          <w:lang w:val="uk-UA"/>
        </w:rPr>
        <w:t>1.4. Розгляд звернень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Виконавчі органи міської ради у 2024 році проводили роботу із зверненнями громадян у відповідності до вимог Законів України «Про звернення громадян», «Про доступ до публічної інформації», актів Президента України та Кабінету Міністрів України, рішень виконавчого комітету міської ради щодо розгляду звернень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Звернення громадян надходили до відділу документообігу та контролю міської ради поштою, засобами електронного зв’язку та під час особистих прийомів. Працівники виконавчих органів міської ради вживали заходів щодо своєчасного і повного розгляду звернень громадян. Прохання заявників вирішувалися в межах компетенції органів місцевого самоврядування з урахуванням технічних можливостей та правового режиму воєнного стану.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періоду до виконавчого комітету міської ради надійшло 2454 звернень громадян.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характером питань, що порушували громадяни у своїх зверненнях: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соціального захисту – 899 aбo 38,6% від загальної кількості питань. Перш за все це клопотання щодо надання різних видів матеріальної допомоги з бюджету міської територіальної громади, передбачених міськими програмами;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аграрної політики i земельних відносин становлять 1123 звернень a6o 48,2%. Зокрема це питання надання земельних ділянок, приватизації, оренди, земельних конфліктів;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питання житлово-комунального господарства – 85 aбo 3,6%. Актуальними залишаються питання щодо надання житлово-комунальних </w:t>
      </w:r>
      <w:r w:rsidRPr="0024307B">
        <w:rPr>
          <w:rFonts w:ascii="Times New Roman" w:hAnsi="Times New Roman" w:cs="Times New Roman"/>
          <w:color w:val="000000" w:themeColor="text1"/>
          <w:sz w:val="28"/>
          <w:szCs w:val="28"/>
        </w:rPr>
        <w:lastRenderedPageBreak/>
        <w:t>послуг, необхідності проведення ремонту та експлуатація будинків, комунальних мереж, благоустрій прибудинкових територій, ремонт дорожнього покриття, знесення аварійних дерев;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житлової політики – 46 aбo 2%, а саме надання соціального житла та взяття на квартирний облік;</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освіта та наука – 10 або 0,4%,</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сім’ї, молоді, фізичної культури та спорту – 8 або 0,3%,</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культури та культурної спадщини – 8 або 0,3%,</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питання охорони здоров’я – 5 aбo 0,2%, а саме забезпечення пільговими медикаментами;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транспорт та зв’язок – 3 або 0,1%, та інші питання – 143 або 6% від загальної кількості звернень.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року надійшло 5 скарг, що становить 0,2% від загальної кількості звернень. Громадяни зверталися зі скаргами на сусідів. Скарги розглянуті в межах повноважень відповідно вимог чинного законодавства.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періоду міським головою проведено 24 особистих прийомів громадян, під час яких прийнято 115 жителів громади. Більшість порушених питань стосувалися житлово-комунального господарства, охорони здоров’я, вирішення соціальних питань, будівництва та земельних відносин, працевлаштування, питань благоустрою території, скарг на сусідів та інші.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поточного року у виконавчому комітеті міської ради працювала телефонна лінія «Цілодобова варта». Метою створення цілодобової телефонної лінії є надання довідкової інформації та консультативної допомоги, вирішення нагальних життєвих проблем, отримання від жителів громади пропозицій з питань, що турбують суспільство.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Усі звернення розглянуті відповідно до законодавства.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виконавчому комітеті міської ради створено належні умови для подання звернень громадянами. На офіційних інформаційних медіа ресурсах систематично висвітлювалася інформація про роботу із зверненнями громадян, надавалися роз’яснення населенню з проблемних питань.</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1.5 Кадрові питання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2024 рік відбулось 18 засідань комісії по організації і проведенню конкурсу при прийнятті осіб на роботу у виконавчі органи міської ради та призначено 9 осіб. Інформація про вакантні посади та вимоги до кандидатів відповідно до норм чинного законодавства розміщувалась на офіційному сайті міської ради та в засобах масової інформації.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створений комунальний заклад «Ветеранський простір Звягеля», який буде фінансуватись з державного та місцевого бюджетів.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чисельність посад у виконавчих органах міської ради порівняно з 2023 роком не змінилась. Станом на 31.12.2024 року структура міської ради складає 173,75 посад.</w:t>
      </w:r>
    </w:p>
    <w:p w:rsidR="00A220F3" w:rsidRPr="0024307B" w:rsidRDefault="00A220F3" w:rsidP="00A220F3">
      <w:pPr>
        <w:ind w:lef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Відповідно до плану-графіку підвищення кваліфікації посадових осіб місцевого самоврядування та депутатів місцевих рад за 2024 рік відбулось 10 навчань за програмами постійно діючого та короткотермінового семінару, у </w:t>
      </w:r>
      <w:r w:rsidRPr="0024307B">
        <w:rPr>
          <w:rFonts w:ascii="Times New Roman" w:hAnsi="Times New Roman" w:cs="Times New Roman"/>
          <w:color w:val="000000" w:themeColor="text1"/>
          <w:sz w:val="28"/>
          <w:szCs w:val="28"/>
        </w:rPr>
        <w:lastRenderedPageBreak/>
        <w:t>яких взяли участь та отримали сертифікати та свідоцтва про підвищення кваліфікації 10 посадових осіб місцевого самоврядування.</w:t>
      </w:r>
    </w:p>
    <w:p w:rsidR="00A220F3" w:rsidRPr="0024307B" w:rsidRDefault="00A220F3" w:rsidP="00A220F3">
      <w:pPr>
        <w:adjustRightInd w:val="0"/>
        <w:ind w:left="-142"/>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2024 році почесну відзнаку міської територіальної громади - орден «Звягельська доблесть» отримали 119 військовослужбовців.</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звітного періоду звання «Почесний громадянин Звягеля» присвоєно посмертно 47 загиблим воїнам Звягельської громади.</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Орденом «Звягель» до Дня міста нагороджено: КРАВЦЯ Олексія Павловича – військовослужбовця 30 окремої механізованої бригади оперативного командування „Північ“ Сухопутних військ Збройних Сил України, ШАПРАНА Ігоря Миколайовича – військовослужбовця військової частини А 2076, ОМЕЛЬЧЕНКА Ігоря Миколайовича – військовослужбовця військової частини А 3814, БАДОВСЬКУ Олену Михайлівну – голову благодійного фонду „СВІТ НА ДОЛОНІ“, ХМЕЛЕВСЬКУ Ларису Іванівну – викладача Звягельської школи мистецтв, засновника народного камерного ансамблю </w:t>
      </w:r>
      <w:r w:rsidRPr="0024307B">
        <w:rPr>
          <w:rFonts w:ascii="Times New Roman" w:hAnsi="Times New Roman" w:cs="Times New Roman"/>
          <w:color w:val="000000" w:themeColor="text1"/>
          <w:sz w:val="28"/>
          <w:szCs w:val="28"/>
        </w:rPr>
        <w:t>„Класік“.</w:t>
      </w:r>
    </w:p>
    <w:p w:rsidR="00A220F3" w:rsidRPr="0024307B" w:rsidRDefault="00A220F3" w:rsidP="00A220F3">
      <w:pPr>
        <w:ind w:left="-113"/>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Почесною грамотою міської ради відзначено 197 осіб, оголошено 350 Подяк міського голови (в тому числі військовослужбовців, які перебувають у зоні активних бойових дій).</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1.6 Інформаційно-комп’ютерне забезпечення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Всі засідання сесії міської ради, виконавчого комітету супроводжувалося за допомогою системи Віче, з можливістю прозорого голосування з автоматичним підрахунком голосів та веденням протоколу.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Відкритість проведення засідань сесій міської ради, виконавчого комітету та постійних комісій міської ради забезпечувалася шляхом трансляції на усіх офіційних інформаційних ресурсах міської ради із забезпеченням архівного доступу до матеріалів.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Виклики воєнного стану внесли свої корективи – значна кількість нарад, зустрічей проводилися он-лайн на платформі </w:t>
      </w:r>
      <w:r w:rsidRPr="0024307B">
        <w:rPr>
          <w:rFonts w:ascii="Times New Roman" w:hAnsi="Times New Roman" w:cs="Times New Roman"/>
          <w:color w:val="000000" w:themeColor="text1"/>
          <w:sz w:val="28"/>
          <w:szCs w:val="28"/>
        </w:rPr>
        <w:t>ZOOM</w:t>
      </w:r>
      <w:r w:rsidRPr="0024307B">
        <w:rPr>
          <w:rFonts w:ascii="Times New Roman" w:hAnsi="Times New Roman" w:cs="Times New Roman"/>
          <w:color w:val="000000" w:themeColor="text1"/>
          <w:sz w:val="28"/>
          <w:szCs w:val="28"/>
          <w:lang w:val="uk-UA"/>
        </w:rPr>
        <w:t xml:space="preserve"> та </w:t>
      </w:r>
      <w:r w:rsidRPr="0024307B">
        <w:rPr>
          <w:rFonts w:ascii="Times New Roman" w:hAnsi="Times New Roman" w:cs="Times New Roman"/>
          <w:color w:val="000000" w:themeColor="text1"/>
          <w:sz w:val="28"/>
          <w:szCs w:val="28"/>
        </w:rPr>
        <w:t>Google</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meet</w:t>
      </w:r>
      <w:r w:rsidRPr="0024307B">
        <w:rPr>
          <w:rFonts w:ascii="Times New Roman" w:hAnsi="Times New Roman" w:cs="Times New Roman"/>
          <w:color w:val="000000" w:themeColor="text1"/>
          <w:sz w:val="28"/>
          <w:szCs w:val="28"/>
          <w:lang w:val="uk-UA"/>
        </w:rPr>
        <w:t>, надаючи можливість безпечної присутності.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рамках Меморандуму між виконавчим комітетом міської ради та МБО «Східна Європа» розширено роботу чат-боту «Свої». </w:t>
      </w:r>
      <w:r w:rsidRPr="0024307B">
        <w:rPr>
          <w:rFonts w:ascii="Times New Roman" w:hAnsi="Times New Roman" w:cs="Times New Roman"/>
          <w:color w:val="000000" w:themeColor="text1"/>
          <w:sz w:val="28"/>
          <w:szCs w:val="28"/>
        </w:rPr>
        <w:t>Е-звернення, е- відгуки та е-послуги доступні із власного смартфона. Відразу зі смартфона можна надіслати звернення, заяву чи лист.</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запрацював новий цифровий сервіс «Е-консультації».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Завдяки договору між державним підприємством «Дія» та виконавчим комітетом міської ради про приєднання до інтегрованої системи електронної ідентифікації, мешканці громади мали змогу проводити авторизацію за допомогою електронно-цифрового підпису на будь-яких е-сервісах міської ради на безоплатній основі.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допомогою електронних реєстрів проводилася автоматична обробка документів працівниками ЦНАПу, управління соціального захисту, медичних закладів та закладів освіти, комунальних підприємств: кожен мав можливість скористатись шерингом документів із ДІЇ та надати доступ до власних паспортних даних, ідентифікаційного коду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lastRenderedPageBreak/>
        <w:t>В громаді з’явився мобільний застосунок е-Звягель, який надає можливість на єдиній платформі бачити на карті пункти незламності, укриття, громадські криниці та заклади, які працюють без світла, також отримувати сповіщення про повітряну тривогу та відслідковувати рух громадського транспорту в режимі реального часу із графіком маршруту та місцезнаходженням того чи іншого рейсу.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комплексна система відеоспостереження та відеоаналітики міської територіальної громади, яка створена для забезпечення правопорядку, контролю транспортних потоків, оперативного реагування на надзвичайні події. Всі камери були з'єднані в єдину мережу, яка записувала дані на відео реєстратор. Далі відеопоток прямував на Житомирську платформу ГУНП, де забезпечувався аналіз, моніторинг та аналітика відео системи: архівування; пошук за номерним знаком авто, типом, маркою, кольором авто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громади працює 72 камери.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На камери відеоспостереження було зафіксовано пожежі, про виявлення яких повідомлявся черговий лісового господарства та черговий ДСНС; дорожньо-транспортні пригоди, про які інформували чергових районного відділу поліції та екстрених служб; злочини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Система відео нагляду використовувалася в роботі служб благоустрою громади для виявлення несанкціонованого спалювання сміття, стихійних сміттєзвалищ, пошкодження об’єктів благоустрою та світлофорів.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Система відеоспостереження на території громади фіксувала події і ситуації, які ставали вагомими доказами у вирішенні конфліктів, розкритті тяжких та особливо тяжких злочинів.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Системою зафіксовано дорожньо-транспортні пригоди, паління сухої трави, порушення громадського порядку, а також крадіжки на кладовищі по вул. Василя Стуса (завдяки камерам встановлено особи, що вчинили правопорушення). У 2024 році надійшло близько 300 запитів від громадян та правоохоронних органів.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матеріалами відеонагляду протягом звітного періоду проводилося інформування громади шляхом публікації відеороликів «Безпечне місто». На даний час рубрика містить 41 відеоролик.</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громади працює чотири прилади автоматичної фіксації порушень правил дорожнього руху. Три з яких встановлено у 2024 році. Згідно даних Центру інфраструктури та технологій тільки з 01.01.2024 було зафіксовано порушень на суму 30 млн. грн., з яких в бюджет громади надійде 3 млн.грн. грн. Прилад фіксації в с. Дідовичі зайняв перше місце у ТОП-10 найприбутковіших камер відеоспостереження в Україні, станом на 01.08.2024 було зафіксовано 68855 адміністративних правопорушень.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24.02.2022 року для забезпечення захисту громади функціонує Штаб оперативного управління. Забезпечується робота автоматичної системи оповіщення населення про повітряну тривогу, цілодобове чергування групи у складі керівництва громади, комунальних служб, ДСНС, правоохоронних органів, ЗСУ, провайдерів для вирішення термінових невідкладних питань та усунення надзвичайних ситуацій.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Проведена робота щодо забезпечення інтернет-зв’язком під час знеструмлення або критичної ситуації. Навіть під час тривалого знеструмлення інтернет-провайдери надавали послуги інтернету.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операторами мобільного зв’язку ведеться постійна співпраця щодо сталого мобільного зв’язку під час знеструмлення.</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1.7 Інформаційна діяльність під час воєнного стану: виклики та актуальність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Цілеспрямована діяльність виконавчих органів міської ради щодо забезпечення прозорості та відкритості, у поєднанні з обмеженнями воєнного стану, була одним з пріоритетів. В громаді діє затверджена рішенням міської ради від 25.11.2021 №381 Програма висвітлення діяльності міської ради та її виконавчих органів через засоби масової інформації на 2022-2025 роки.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постійної комунікації з громадськістю, налагодження діалогу виконавчих органів із громадою, а також забезпечення висвітлення діяльності міської ради, її виконавчого комітету, посадових осіб та депутатів міської ради, інформування населення про суспільно-важливі події, заходи, нормативно-правові акти, сприяння створенню позитивного іміджу та популяризації громади в інформаційному просторі використовувалися різні джерела інформації:</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офіційний сайт міської ради;</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договірна співпраця з друкованим медіа (газета «Звягель інфо»);</w:t>
      </w:r>
    </w:p>
    <w:p w:rsidR="00A220F3" w:rsidRPr="0024307B" w:rsidRDefault="00A220F3" w:rsidP="00A220F3">
      <w:pPr>
        <w:pStyle w:val="a3"/>
        <w:numPr>
          <w:ilvl w:val="0"/>
          <w:numId w:val="4"/>
        </w:numPr>
        <w:shd w:val="clear" w:color="auto" w:fill="FFFFFF"/>
        <w:tabs>
          <w:tab w:val="left" w:pos="993"/>
        </w:tabs>
        <w:ind w:left="0" w:firstLine="709"/>
        <w:jc w:val="left"/>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договірна співпраця з онлайн медіа (сайт </w:t>
      </w:r>
      <w:r w:rsidRPr="0024307B">
        <w:rPr>
          <w:rFonts w:ascii="Times New Roman" w:hAnsi="Times New Roman" w:cs="Times New Roman"/>
          <w:color w:val="000000" w:themeColor="text1"/>
          <w:sz w:val="28"/>
          <w:szCs w:val="28"/>
        </w:rPr>
        <w:t>Novograd</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city</w:t>
      </w:r>
      <w:r w:rsidRPr="0024307B">
        <w:rPr>
          <w:rFonts w:ascii="Times New Roman" w:hAnsi="Times New Roman" w:cs="Times New Roman"/>
          <w:color w:val="000000" w:themeColor="text1"/>
          <w:sz w:val="28"/>
          <w:szCs w:val="28"/>
          <w:lang w:val="uk-UA"/>
        </w:rPr>
        <w:t>);</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договірна співпраця з місцевим телеканалом ПП «Студія Калина»;</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офіційні сторінки міської ради та її виконавчих органів у соціальній мережі </w:t>
      </w:r>
      <w:r w:rsidRPr="0024307B">
        <w:rPr>
          <w:rFonts w:ascii="Times New Roman" w:hAnsi="Times New Roman" w:cs="Times New Roman"/>
          <w:color w:val="000000" w:themeColor="text1"/>
          <w:sz w:val="28"/>
          <w:szCs w:val="28"/>
        </w:rPr>
        <w:t>Facebook</w:t>
      </w:r>
      <w:r w:rsidRPr="0024307B">
        <w:rPr>
          <w:rFonts w:ascii="Times New Roman" w:hAnsi="Times New Roman" w:cs="Times New Roman"/>
          <w:color w:val="000000" w:themeColor="text1"/>
          <w:sz w:val="28"/>
          <w:szCs w:val="28"/>
          <w:lang w:val="uk-UA"/>
        </w:rPr>
        <w:t>;</w:t>
      </w:r>
    </w:p>
    <w:p w:rsidR="00A220F3" w:rsidRPr="0024307B" w:rsidRDefault="00A220F3" w:rsidP="00A220F3">
      <w:pPr>
        <w:pStyle w:val="a3"/>
        <w:numPr>
          <w:ilvl w:val="0"/>
          <w:numId w:val="4"/>
        </w:numPr>
        <w:tabs>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YouTube-канал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повномасштабного вторгнення від медіа безпеки в значній мірі залежали життя та безпека як воїнів в епіцентрі бойових дій, так і цивільного населення, ситуація в громаді та в державі загалом.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Медійний простір консолідовано працює на Перемогу, інформує громадськість про оперативний стан справ, актуальні питання життєзабезпечення громади, важливі для безпеки населення.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офіційному сайті міської ради оперативно розміщувалася важлива для населення інформація. Наповнювалися спеціально створені рубрики: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«У разі НС та війни», розміщувалися практична та фахова оперативна інформація (правила світломаскування, комендантської години, як вберегтися від радіаційної, хімічної небезпеки, як поводитися з вибухонебезпечними предметами, надавати першу домедичну допомогу тощо).</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Забезпечено виготовлення та розміщення у різних мікрорайонах міста патріотичних біл-бордів та сіті-лайтів.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ефективної комунікації з громадою протягом 2024 року велися постійні рубрики (відеопроєкти):</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«Комунікуємо з громадою: актуально про головне»;</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«Будьте в темі»;</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«Основні акценти тижня»;</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«Звягель: історія»;</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«Олена Пчілка 175. Провідниця національної ідеї»;</w:t>
      </w:r>
    </w:p>
    <w:p w:rsidR="00A220F3" w:rsidRPr="0024307B" w:rsidRDefault="00A220F3" w:rsidP="00A220F3">
      <w:pPr>
        <w:pStyle w:val="a3"/>
        <w:numPr>
          <w:ilvl w:val="0"/>
          <w:numId w:val="4"/>
        </w:numPr>
        <w:ind w:left="993" w:hanging="28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«Історія вулиць»</w:t>
      </w:r>
      <w:r w:rsidRPr="0024307B">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Ведуться рубрики «Пам’яті Героїв», «Екологія».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 рамках співпраці з місцевим телеканалом «Студія Калина» виготовлялися відео матеріали та розміщувалися на усіх офіційних інформаційних медіа ресурсах міської ради.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1.8 Питання правового забезпечення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Основним завданням юридичного відділу міської ради є правове забезпечення діяльності міської ради та її виконавчих органів.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Протягом звітного періоду посадовими особами відділу опрацьовувались усі акти органів та посадових осіб міської ради, зокрема, рішення міської ради та її виконавчого комітету, звернення депутатів міської, розпорядження міського голови.</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Також забезпечено:</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проведення прийому громадян та надання консультацій, роз’яснень відповідно до вимог Закону України «Про безоплатну правову допомогу»;</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юридичний супровід роботи конкурсної, адміністративної комісій, комісії із встановлення факту здійснення особою постійного догляду, різних робочих груп з питань діяльності міської ради та її виконавчих органів;</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представництво міської ради, її виконавчого комітету, виконавчих органів міської ради у судах різних юрисдикцій та інстанцій;</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Відділом забезпечувався супровід 128 судових справ. Серед судових проваджень слід звернути увагу на наступні, які були розглянуті на користь міської ради, її виконавчих органів із стягненням усіх судових витрат:</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провадження у справі про скасування висновку моніторингу процедури закупівлі Держаудитслужби по об’єкту «Капітальний ремонт каналізаційної мережі на вул. Героїв Майдану»;</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провадження у справі про скасування висновку моніторингу процедури закупівлі Держаудитслужби по об’єкту «Капітальний ремонт вулиці Івана Мамайчука»;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зобов’язання звільнити земельну ділянку шляхом демонтажу всесезонного майданчика біля нежитлового приміщення на вул. Шевченка 49 (кафе «Транзит»);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усунення перешкод у здійсненні права користування і розпорядження майна, шляхом виселення (справа щодо виселення колишнього очільника прокуратури разом із сином із службової квартири, 20 листопада 2024 року особи зняті з реєстрації місця проживання з цієї квартири);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провадження про визнання спадщини відумерлою у вигляді двокімнатної квартири №14 на вул. Івана Франка, 21, та передачу її у власність Звягельській міській територіальній громаді в особі Звягельської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Підготовлено позовні заяви та скеровано до суду матеріали щодо: припинення права власності на земельну ділянку у зв’язку із використанням її не за цільовим призначенням (будівництво церкви СГТ «Ветеран»), </w:t>
      </w:r>
      <w:r w:rsidRPr="0024307B">
        <w:rPr>
          <w:rFonts w:ascii="Times New Roman" w:hAnsi="Times New Roman" w:cs="Times New Roman"/>
          <w:color w:val="000000" w:themeColor="text1"/>
          <w:sz w:val="28"/>
          <w:szCs w:val="28"/>
          <w:lang w:val="uk-UA"/>
        </w:rPr>
        <w:lastRenderedPageBreak/>
        <w:t xml:space="preserve">зобов’язання звільнити земельну ділянку шляхом демонтажу тимчасової споруди для провадження підприємницької діяльності («Червоний маркет», «Алькапоне»), стягнення з товариства з обмеженою відповідальністю </w:t>
      </w:r>
      <w:r w:rsidRPr="0024307B">
        <w:rPr>
          <w:rFonts w:ascii="Times New Roman" w:hAnsi="Times New Roman" w:cs="Times New Roman"/>
          <w:color w:val="000000" w:themeColor="text1"/>
          <w:sz w:val="28"/>
          <w:szCs w:val="28"/>
        </w:rPr>
        <w:t>«Трейд Логіст Інвест» 1 973 718,10 грн. заборгованості з орендної плати за землю, з товариства з обмеженою відповідальністю «Поліхім» безпідставно збережених коштів у розмірі орендної плати 119505,66 грн.; про стягнення з товариства з обмеженою відповідальністю «ЛУЧИЦЯ АГРО» 67240,54 грн. боргу по орендній платі за договором оренди земельної ділянки.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Спільно зі Звягельською окружною прокуратурою у судовому порядку стягуються кошти із забудовників на користь виконавчого комітету міської ради пайової участі.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заявлено Звягельську міську раду конкурсним кредитором про стягнення з товариства з обмеженою відповідальністю «Енергогазрезерв» 487478,28 грн.</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1.9 Архівна робота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Архівний сектор Звягельської міської ради забезпечує облік і зберігання архівних документів, використання відомостей, що в них містяться та формує документи Національного архівного фонду (НАФ). </w:t>
      </w:r>
      <w:r w:rsidRPr="0024307B">
        <w:rPr>
          <w:rFonts w:ascii="Times New Roman" w:hAnsi="Times New Roman" w:cs="Times New Roman"/>
          <w:color w:val="000000" w:themeColor="text1"/>
          <w:sz w:val="28"/>
          <w:szCs w:val="28"/>
        </w:rPr>
        <w:t>Станом на 26.11.2024 в архівному секторі міської ради зберігається 408 фондів на 31862 одиниці постійного зберігання та з кадрових питань (особового складу).</w:t>
      </w:r>
    </w:p>
    <w:p w:rsidR="00A220F3" w:rsidRPr="0024307B" w:rsidRDefault="00A220F3" w:rsidP="00A220F3">
      <w:pPr>
        <w:framePr w:hSpace="180" w:wrap="around" w:vAnchor="text" w:hAnchor="margin" w:y="4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 архівними документи, які зберігаються в архівосховищі міської ради, виготовляються архівні довідки, архівні витяги, встановлених законодавством зразків, завіряються копії архівних документів, визначеним порядком виключно для архівної установи.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 звітний період на запити установ та громадян України видано 811 архівних довідок, на особистому прийомі прийнято 620 громадян.</w:t>
      </w:r>
    </w:p>
    <w:tbl>
      <w:tblPr>
        <w:tblStyle w:val="af6"/>
        <w:tblpPr w:leftFromText="180" w:rightFromText="180" w:vertAnchor="text" w:horzAnchor="margin" w:tblpY="40"/>
        <w:tblW w:w="14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4678"/>
      </w:tblGrid>
      <w:tr w:rsidR="00A220F3" w:rsidRPr="0024307B" w:rsidTr="005E7758">
        <w:trPr>
          <w:trHeight w:val="80"/>
        </w:trPr>
        <w:tc>
          <w:tcPr>
            <w:tcW w:w="9355" w:type="dxa"/>
          </w:tcPr>
          <w:p w:rsidR="00A220F3" w:rsidRPr="0024307B" w:rsidRDefault="00A220F3" w:rsidP="005E7758">
            <w:pPr>
              <w:ind w:firstLine="709"/>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Організовано впорядкування документів 11 установам міста, проведено експертизу цінності документів, що підлягають внесенню до НАФ управлінської документації та з кадрових питань (особового складу).</w:t>
            </w:r>
          </w:p>
        </w:tc>
        <w:tc>
          <w:tcPr>
            <w:tcW w:w="4678" w:type="dxa"/>
          </w:tcPr>
          <w:p w:rsidR="00A220F3" w:rsidRPr="0024307B" w:rsidRDefault="00A220F3" w:rsidP="005E7758">
            <w:pPr>
              <w:ind w:firstLine="709"/>
              <w:rPr>
                <w:rFonts w:ascii="Times New Roman" w:hAnsi="Times New Roman" w:cs="Times New Roman"/>
                <w:color w:val="000000" w:themeColor="text1"/>
                <w:sz w:val="28"/>
                <w:szCs w:val="28"/>
              </w:rPr>
            </w:pPr>
          </w:p>
        </w:tc>
      </w:tr>
    </w:tbl>
    <w:p w:rsidR="00A220F3" w:rsidRPr="0024307B" w:rsidRDefault="00A220F3" w:rsidP="00A220F3">
      <w:pPr>
        <w:rPr>
          <w:rFonts w:ascii="Times New Roman" w:eastAsia="Times New Roman" w:hAnsi="Times New Roman" w:cs="Times New Roman"/>
          <w:color w:val="000000" w:themeColor="text1"/>
          <w:position w:val="-6"/>
          <w:sz w:val="28"/>
          <w:szCs w:val="28"/>
          <w:lang w:val="uk-UA" w:eastAsia="ru-RU"/>
        </w:rPr>
      </w:pPr>
      <w:r w:rsidRPr="0024307B">
        <w:rPr>
          <w:rFonts w:ascii="Times New Roman" w:hAnsi="Times New Roman" w:cs="Times New Roman"/>
          <w:color w:val="000000" w:themeColor="text1"/>
          <w:sz w:val="28"/>
          <w:szCs w:val="28"/>
        </w:rPr>
        <w:t>Схвалено в установленому порядку, відповідно до вимог чинного законодавства, підприємствам, установам і організаціям міста, у діяльності яких утворюються (і не утворюються) документи НАФ: описи справ № 1-П постійного зберігання – 766 од. зб., описи справ № 1-К (ОС) з кадрових питань – 80 од. зб., акти про вилучення для знищення документів не внесених до НАФ на 8567 справ, а також номенклатури справ, положення про архівні підрозділи та положення про експертні комісії. Прийнято на зберігання до архівосховища і закартоновано 260 од. зб. управлінської документації, постійно проводиться відповідна робота в архівосховищах.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Організовано роботу краєзнавців щодо ознайомлення з архівними документами, з метою написання робіт про соціально-економічні, культурно-освітні та етнографічні зміни в історії нашої громади за 1947-1987 роки.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Зареєстровано 3 користувачі, видано 236 од. зб. (На кожного користувача заведено особову справу. Ведеться необхідна документація.)</w:t>
      </w:r>
    </w:p>
    <w:p w:rsidR="00A220F3" w:rsidRPr="0024307B" w:rsidRDefault="00A220F3" w:rsidP="00A220F3">
      <w:pPr>
        <w:tabs>
          <w:tab w:val="left" w:pos="1560"/>
        </w:tabs>
        <w:ind w:right="14"/>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Проведено 3 тематичні виставки архівних документів, присвячені річницям Конституції України, незалежності України, до Дня Соборності України.</w:t>
      </w:r>
    </w:p>
    <w:p w:rsidR="00A220F3" w:rsidRDefault="00A220F3" w:rsidP="00A220F3">
      <w:pPr>
        <w:ind w:right="-34"/>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Дотримується принцип рівності усіх громадян та ввічливого ставлення до отримувача послуги, надаються консультації та роз’яснення громадянам щодо наявності та пошуку конкретної інформації в інших установах.</w:t>
      </w:r>
    </w:p>
    <w:p w:rsidR="00A220F3" w:rsidRPr="0024307B" w:rsidRDefault="00A220F3" w:rsidP="00A220F3">
      <w:pPr>
        <w:ind w:right="-34"/>
        <w:rPr>
          <w:rFonts w:ascii="Times New Roman" w:eastAsia="Times New Roman" w:hAnsi="Times New Roman" w:cs="Times New Roman"/>
          <w:color w:val="000000" w:themeColor="text1"/>
          <w:sz w:val="28"/>
          <w:szCs w:val="28"/>
          <w:lang w:val="uk-UA" w:eastAsia="ru-RU"/>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lang w:val="uk-UA"/>
        </w:rPr>
        <w:t>2. БЮДЖЕТ І ФІНАНСИ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2.1 Бюджет міської територіальної громади</w:t>
      </w:r>
    </w:p>
    <w:p w:rsidR="00A220F3" w:rsidRPr="0024307B" w:rsidRDefault="00A220F3" w:rsidP="00A220F3">
      <w:pPr>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За 11 місяців поточного року до бюджету міської ТГ надійшло коштів у сумі 737,4 млн грн.</w:t>
      </w:r>
    </w:p>
    <w:p w:rsidR="00A220F3" w:rsidRPr="0024307B" w:rsidRDefault="00A220F3" w:rsidP="00A220F3">
      <w:pPr>
        <w:widowControl w:val="0"/>
        <w:autoSpaceDE w:val="0"/>
        <w:autoSpaceDN w:val="0"/>
        <w:adjustRightInd w:val="0"/>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До загального фонду бюджету міської ТГ надійшло 686,8 млн грн, в тому числі власних доходів загального фонду 411,1 млн грн та трансфертів з інших бюджетів – 275,7 млн. грн. До спеціального фонду бюджету надійшло – 50,6 млн грн, в тому числі міжбюджетних трансфертів – 3,9 млн грн.</w:t>
      </w:r>
    </w:p>
    <w:p w:rsidR="00A220F3" w:rsidRPr="0024307B" w:rsidRDefault="00A220F3" w:rsidP="00A220F3">
      <w:pPr>
        <w:widowControl w:val="0"/>
        <w:autoSpaceDE w:val="0"/>
        <w:autoSpaceDN w:val="0"/>
        <w:adjustRightInd w:val="0"/>
        <w:rPr>
          <w:rFonts w:ascii="Times New Roman" w:eastAsia="Calibri" w:hAnsi="Times New Roman" w:cs="Times New Roman"/>
          <w:bCs/>
          <w:color w:val="000000" w:themeColor="text1"/>
          <w:sz w:val="28"/>
          <w:szCs w:val="28"/>
        </w:rPr>
      </w:pPr>
      <w:r w:rsidRPr="0024307B">
        <w:rPr>
          <w:rFonts w:ascii="Times New Roman" w:hAnsi="Times New Roman" w:cs="Times New Roman"/>
          <w:color w:val="000000" w:themeColor="text1"/>
          <w:sz w:val="28"/>
          <w:szCs w:val="28"/>
        </w:rPr>
        <w:t>У загальному обсязі бюджету громади власні доходи загального фонду становлять – 55,7%;</w:t>
      </w:r>
    </w:p>
    <w:p w:rsidR="00A220F3" w:rsidRPr="0024307B" w:rsidRDefault="00A220F3" w:rsidP="00A220F3">
      <w:pPr>
        <w:pStyle w:val="a3"/>
        <w:widowControl w:val="0"/>
        <w:numPr>
          <w:ilvl w:val="0"/>
          <w:numId w:val="2"/>
        </w:numPr>
        <w:autoSpaceDE w:val="0"/>
        <w:autoSpaceDN w:val="0"/>
        <w:adjustRightInd w:val="0"/>
        <w:ind w:left="851" w:hanging="142"/>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міжбюджетні трансферти – 38%;</w:t>
      </w:r>
    </w:p>
    <w:p w:rsidR="00A220F3" w:rsidRPr="0024307B" w:rsidRDefault="00A220F3" w:rsidP="00A220F3">
      <w:pPr>
        <w:pStyle w:val="a3"/>
        <w:widowControl w:val="0"/>
        <w:numPr>
          <w:ilvl w:val="0"/>
          <w:numId w:val="2"/>
        </w:numPr>
        <w:tabs>
          <w:tab w:val="left" w:pos="851"/>
        </w:tabs>
        <w:autoSpaceDE w:val="0"/>
        <w:autoSpaceDN w:val="0"/>
        <w:adjustRightInd w:val="0"/>
        <w:ind w:left="709" w:firstLine="0"/>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доходи спеціального фонду – 6,3%.</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Основними бюджетоутворюючими податками для бюджету міської територіальної громади є:</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податок на доходи фізичних осіб – 52,8 %,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 єдиний податок – 20,0 %,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 податок на майно – 8,3 %.</w:t>
      </w:r>
    </w:p>
    <w:p w:rsidR="00A220F3" w:rsidRPr="0024307B" w:rsidRDefault="00A220F3" w:rsidP="00A220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61"/>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Видатки загального фонду бюджету міської територіальної громади у сумі 559,4 млн. грн спрямовано на забезпечення діяльності бюджетних установ, комунальних некомерційних підприємств, добровольчих батальйонів, фінансової підтримки комунальним підприємствам та надання субвенцій державному бюджету на матеріально - технічне забезпечення військових частин, поліції, ДСНС.</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На фінансування захищених та першочергових видатків спрямовано 442,3 млн. грн або 79,1% видатків загального фонду.</w:t>
      </w:r>
    </w:p>
    <w:p w:rsidR="00A220F3" w:rsidRPr="0024307B" w:rsidRDefault="00A220F3" w:rsidP="00A220F3">
      <w:pPr>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На проведення капітальних видатків спрямовано – 224,7 млн. грн. у тому числі на:</w:t>
      </w:r>
    </w:p>
    <w:p w:rsidR="00A220F3" w:rsidRPr="0024307B" w:rsidRDefault="00A220F3" w:rsidP="00A220F3">
      <w:pPr>
        <w:rPr>
          <w:rFonts w:ascii="Times New Roman" w:eastAsia="Calibri" w:hAnsi="Times New Roman" w:cs="Times New Roman"/>
          <w:i/>
          <w:iCs/>
          <w:color w:val="000000" w:themeColor="text1"/>
          <w:sz w:val="28"/>
          <w:szCs w:val="28"/>
        </w:rPr>
      </w:pPr>
      <w:r w:rsidRPr="0024307B">
        <w:rPr>
          <w:rFonts w:ascii="Times New Roman" w:hAnsi="Times New Roman" w:cs="Times New Roman"/>
          <w:color w:val="000000" w:themeColor="text1"/>
          <w:sz w:val="28"/>
          <w:szCs w:val="28"/>
        </w:rPr>
        <w:t xml:space="preserve">- проведення капітальних ремонтів – </w:t>
      </w:r>
      <w:r>
        <w:rPr>
          <w:rFonts w:ascii="Times New Roman" w:hAnsi="Times New Roman" w:cs="Times New Roman"/>
          <w:color w:val="000000" w:themeColor="text1"/>
          <w:sz w:val="28"/>
          <w:szCs w:val="28"/>
        </w:rPr>
        <w:t>41,5 млн. грн</w:t>
      </w:r>
      <w:r w:rsidRPr="0024307B">
        <w:rPr>
          <w:rFonts w:ascii="Times New Roman" w:hAnsi="Times New Roman" w:cs="Times New Roman"/>
          <w:color w:val="000000" w:themeColor="text1"/>
          <w:sz w:val="28"/>
          <w:szCs w:val="28"/>
        </w:rPr>
        <w:t>;</w:t>
      </w:r>
    </w:p>
    <w:p w:rsidR="00A220F3" w:rsidRPr="0024307B" w:rsidRDefault="00A220F3" w:rsidP="00A220F3">
      <w:pPr>
        <w:rPr>
          <w:rFonts w:ascii="Times New Roman" w:eastAsia="Calibri" w:hAnsi="Times New Roman" w:cs="Times New Roman"/>
          <w:iCs/>
          <w:color w:val="000000" w:themeColor="text1"/>
          <w:sz w:val="28"/>
          <w:szCs w:val="28"/>
        </w:rPr>
      </w:pPr>
      <w:r w:rsidRPr="0024307B">
        <w:rPr>
          <w:rFonts w:ascii="Times New Roman" w:hAnsi="Times New Roman" w:cs="Times New Roman"/>
          <w:color w:val="000000" w:themeColor="text1"/>
          <w:sz w:val="28"/>
          <w:szCs w:val="28"/>
        </w:rPr>
        <w:t>- внески до статутного капіталу – 92,7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будівництво та реконструкцію – 28,0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придбання обладнання – 26,1 млн. грн;</w:t>
      </w:r>
    </w:p>
    <w:p w:rsidR="00A220F3" w:rsidRPr="0024307B" w:rsidRDefault="00A220F3" w:rsidP="00A220F3">
      <w:pPr>
        <w:rPr>
          <w:rFonts w:ascii="Times New Roman" w:eastAsia="Calibri" w:hAnsi="Times New Roman" w:cs="Times New Roman"/>
          <w:b/>
          <w:bCs/>
          <w:color w:val="000000" w:themeColor="text1"/>
          <w:sz w:val="28"/>
          <w:szCs w:val="28"/>
        </w:rPr>
      </w:pPr>
      <w:r w:rsidRPr="0024307B">
        <w:rPr>
          <w:rFonts w:ascii="Times New Roman" w:hAnsi="Times New Roman" w:cs="Times New Roman"/>
          <w:color w:val="000000" w:themeColor="text1"/>
          <w:sz w:val="28"/>
          <w:szCs w:val="28"/>
        </w:rPr>
        <w:t>- міжбюджетні трансферти – 36,4 млн. грн.</w:t>
      </w:r>
    </w:p>
    <w:p w:rsidR="00A220F3" w:rsidRPr="0024307B" w:rsidRDefault="00A220F3" w:rsidP="00A220F3">
      <w:pPr>
        <w:tabs>
          <w:tab w:val="left" w:pos="567"/>
        </w:tabs>
        <w:autoSpaceDE w:val="0"/>
        <w:autoSpaceDN w:val="0"/>
        <w:adjustRightInd w:val="0"/>
        <w:contextualSpacing/>
        <w:rPr>
          <w:rFonts w:ascii="Times New Roman" w:eastAsia="Calibri" w:hAnsi="Times New Roman" w:cs="Times New Roman"/>
          <w:b/>
          <w:color w:val="000000" w:themeColor="text1"/>
          <w:sz w:val="28"/>
          <w:szCs w:val="28"/>
        </w:rPr>
      </w:pPr>
      <w:r w:rsidRPr="0024307B">
        <w:rPr>
          <w:rFonts w:ascii="Times New Roman" w:hAnsi="Times New Roman" w:cs="Times New Roman"/>
          <w:color w:val="000000" w:themeColor="text1"/>
          <w:sz w:val="28"/>
          <w:szCs w:val="28"/>
        </w:rPr>
        <w:t>У видатках загального та спеціального фондів 75,8 млн. грн. спрямовано на забезпечення потреб військових частин та територіальної оборони.</w:t>
      </w:r>
    </w:p>
    <w:p w:rsidR="00A220F3" w:rsidRPr="0024307B" w:rsidRDefault="00A220F3" w:rsidP="00A220F3">
      <w:pPr>
        <w:tabs>
          <w:tab w:val="left" w:pos="567"/>
        </w:tabs>
        <w:autoSpaceDE w:val="0"/>
        <w:autoSpaceDN w:val="0"/>
        <w:adjustRightInd w:val="0"/>
        <w:contextualSpacing/>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rPr>
        <w:t>Також надано субвенцію на будівництво військових інженерно – технічних споруд у Житомирській області у сумі 5,0 млн.грн.</w:t>
      </w:r>
    </w:p>
    <w:p w:rsidR="00A220F3" w:rsidRPr="0024307B" w:rsidRDefault="00A220F3" w:rsidP="00A220F3">
      <w:pPr>
        <w:tabs>
          <w:tab w:val="left" w:pos="567"/>
        </w:tabs>
        <w:autoSpaceDE w:val="0"/>
        <w:autoSpaceDN w:val="0"/>
        <w:adjustRightInd w:val="0"/>
        <w:rPr>
          <w:rFonts w:ascii="Times New Roman" w:eastAsia="Calibri" w:hAnsi="Times New Roman" w:cs="Times New Roman"/>
          <w:iCs/>
          <w:color w:val="000000" w:themeColor="text1"/>
          <w:sz w:val="28"/>
          <w:szCs w:val="28"/>
        </w:rPr>
      </w:pPr>
      <w:r w:rsidRPr="0024307B">
        <w:rPr>
          <w:rFonts w:ascii="Times New Roman" w:hAnsi="Times New Roman" w:cs="Times New Roman"/>
          <w:color w:val="000000" w:themeColor="text1"/>
          <w:sz w:val="28"/>
          <w:szCs w:val="28"/>
        </w:rPr>
        <w:t xml:space="preserve">Не зважаючи на зміни в законодавстві, у продовж поточного року буде забезпечено своєчасну та в повному обсязі виплату заробітної плати </w:t>
      </w:r>
      <w:r w:rsidRPr="0024307B">
        <w:rPr>
          <w:rFonts w:ascii="Times New Roman" w:hAnsi="Times New Roman" w:cs="Times New Roman"/>
          <w:color w:val="000000" w:themeColor="text1"/>
          <w:sz w:val="28"/>
          <w:szCs w:val="28"/>
        </w:rPr>
        <w:lastRenderedPageBreak/>
        <w:t>працівникам бюджетної сфери, оплату комунальних послуг та спожитих енергоносіїв та інших життєво необхідних та важливих статей видатків.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2.2 Діяльність відділу внутрішнього аудиту міської ради</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відповідний (звітний) період дотримано основні аспекти Стратегічного та Операційних планів на 2024 рік у т. ч. в частині:</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надання загальних висновків щодо оцінки системи управління та внутрішнього контролю, у тому числі управління ризиками;</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віднайдення суттєвих проблемних питань, у тому числі виявлених за результатами виконання аудиторських завдань у попередні періоди, що потребували вжиття заходів, яких ужито не було;</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забезпечення незалежної діяльності внутрішнього аудиту через прийняття Програми забезпечення та підвищення якості здійснення внутрішнього аудиту Новоград-Волинської міської ради на 2023-2026 роки.</w:t>
      </w:r>
    </w:p>
    <w:p w:rsidR="00A220F3" w:rsidRPr="0024307B" w:rsidRDefault="00A220F3" w:rsidP="00A220F3">
      <w:pPr>
        <w:pStyle w:val="ae"/>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2.2.1. У відповідний період часу здійснено:</w:t>
      </w:r>
    </w:p>
    <w:p w:rsidR="00A220F3" w:rsidRPr="0024307B" w:rsidRDefault="00A220F3" w:rsidP="00A220F3">
      <w:pPr>
        <w:pStyle w:val="ae"/>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Підтримку в актуалізованому стані та оновлення інституційної бази відділу внутрішнього аудиту:</w:t>
      </w:r>
    </w:p>
    <w:p w:rsidR="00A220F3"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sidRPr="0024307B">
        <w:rPr>
          <w:rFonts w:ascii="Times New Roman" w:hAnsi="Times New Roman" w:cs="Times New Roman"/>
          <w:color w:val="000000" w:themeColor="text1"/>
          <w:sz w:val="28"/>
          <w:szCs w:val="28"/>
        </w:rPr>
        <w:t>еухильно дотримано положення Д</w:t>
      </w:r>
      <w:r>
        <w:rPr>
          <w:rFonts w:ascii="Times New Roman" w:hAnsi="Times New Roman" w:cs="Times New Roman"/>
          <w:color w:val="000000" w:themeColor="text1"/>
          <w:sz w:val="28"/>
          <w:szCs w:val="28"/>
        </w:rPr>
        <w:t>екларації з внутрішнього аудиту</w:t>
      </w:r>
      <w:r>
        <w:rPr>
          <w:rFonts w:ascii="Times New Roman" w:hAnsi="Times New Roman" w:cs="Times New Roman"/>
          <w:color w:val="000000" w:themeColor="text1"/>
          <w:sz w:val="28"/>
          <w:szCs w:val="28"/>
          <w:lang w:val="uk-UA"/>
        </w:rPr>
        <w:t>;</w:t>
      </w:r>
    </w:p>
    <w:p w:rsidR="00A220F3" w:rsidRPr="0024307B" w:rsidRDefault="00A220F3" w:rsidP="00A220F3">
      <w:pPr>
        <w:pStyle w:val="a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sidRPr="0024307B">
        <w:rPr>
          <w:rFonts w:ascii="Times New Roman" w:hAnsi="Times New Roman" w:cs="Times New Roman"/>
          <w:color w:val="000000" w:themeColor="text1"/>
          <w:sz w:val="28"/>
          <w:szCs w:val="28"/>
        </w:rPr>
        <w:t>апрацьовано та затверджено Стратегічний план діяльності відділу внутрі</w:t>
      </w:r>
      <w:r>
        <w:rPr>
          <w:rFonts w:ascii="Times New Roman" w:hAnsi="Times New Roman" w:cs="Times New Roman"/>
          <w:color w:val="000000" w:themeColor="text1"/>
          <w:sz w:val="28"/>
          <w:szCs w:val="28"/>
        </w:rPr>
        <w:t>шнього аудиту на 2024-2026 роки</w:t>
      </w:r>
      <w:r>
        <w:rPr>
          <w:rFonts w:ascii="Times New Roman" w:hAnsi="Times New Roman" w:cs="Times New Roman"/>
          <w:color w:val="000000" w:themeColor="text1"/>
          <w:sz w:val="28"/>
          <w:szCs w:val="28"/>
          <w:lang w:val="uk-UA"/>
        </w:rPr>
        <w:t>;</w:t>
      </w:r>
    </w:p>
    <w:p w:rsidR="00A220F3" w:rsidRPr="0024307B" w:rsidRDefault="00A220F3" w:rsidP="00A220F3">
      <w:pPr>
        <w:pStyle w:val="a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п</w:t>
      </w:r>
      <w:r w:rsidRPr="0024307B">
        <w:rPr>
          <w:rFonts w:ascii="Times New Roman" w:hAnsi="Times New Roman" w:cs="Times New Roman"/>
          <w:color w:val="000000" w:themeColor="text1"/>
          <w:sz w:val="28"/>
          <w:szCs w:val="28"/>
        </w:rPr>
        <w:t>ідготовано та затверджено Операцій</w:t>
      </w:r>
      <w:r>
        <w:rPr>
          <w:rFonts w:ascii="Times New Roman" w:hAnsi="Times New Roman" w:cs="Times New Roman"/>
          <w:color w:val="000000" w:themeColor="text1"/>
          <w:sz w:val="28"/>
          <w:szCs w:val="28"/>
        </w:rPr>
        <w:t>ний план діяльності на 2025 рік</w:t>
      </w:r>
      <w:r>
        <w:rPr>
          <w:rFonts w:ascii="Times New Roman" w:hAnsi="Times New Roman" w:cs="Times New Roman"/>
          <w:color w:val="000000" w:themeColor="text1"/>
          <w:sz w:val="28"/>
          <w:szCs w:val="28"/>
          <w:lang w:val="uk-UA"/>
        </w:rPr>
        <w:t>;</w:t>
      </w:r>
    </w:p>
    <w:p w:rsidR="00A220F3" w:rsidRPr="0024307B" w:rsidRDefault="00A220F3" w:rsidP="00A220F3">
      <w:pPr>
        <w:pStyle w:val="ae"/>
        <w:tabs>
          <w:tab w:val="left" w:pos="709"/>
          <w:tab w:val="left" w:pos="851"/>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з</w:t>
      </w:r>
      <w:r w:rsidRPr="0024307B">
        <w:rPr>
          <w:rFonts w:ascii="Times New Roman" w:hAnsi="Times New Roman" w:cs="Times New Roman"/>
          <w:color w:val="000000" w:themeColor="text1"/>
          <w:sz w:val="28"/>
          <w:szCs w:val="28"/>
        </w:rPr>
        <w:t>дійснено анкетування об’єктів аудиту з приводу якості його проведення.</w:t>
      </w:r>
    </w:p>
    <w:p w:rsidR="00A220F3" w:rsidRPr="0024307B" w:rsidRDefault="00A220F3" w:rsidP="00A220F3">
      <w:pPr>
        <w:pStyle w:val="ae"/>
        <w:tabs>
          <w:tab w:val="left" w:pos="1276"/>
        </w:tabs>
        <w:rPr>
          <w:rFonts w:ascii="Times New Roman"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2.2.2.</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Проведення значимих в часі планових та позапланових перевірочних з</w:t>
      </w:r>
      <w:r>
        <w:rPr>
          <w:rFonts w:ascii="Times New Roman" w:hAnsi="Times New Roman" w:cs="Times New Roman"/>
          <w:color w:val="000000" w:themeColor="text1"/>
          <w:sz w:val="28"/>
          <w:szCs w:val="28"/>
        </w:rPr>
        <w:t>аходів з внутрішнього аудиту</w:t>
      </w:r>
      <w:r w:rsidRPr="0024307B">
        <w:rPr>
          <w:rFonts w:ascii="Times New Roman" w:hAnsi="Times New Roman" w:cs="Times New Roman"/>
          <w:color w:val="000000" w:themeColor="text1"/>
          <w:sz w:val="28"/>
          <w:szCs w:val="28"/>
        </w:rPr>
        <w:t>:</w:t>
      </w:r>
    </w:p>
    <w:p w:rsidR="00A220F3" w:rsidRPr="0024307B" w:rsidRDefault="00A220F3" w:rsidP="00A220F3">
      <w:pPr>
        <w:pStyle w:val="a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результатом інвентаризації договорів оренди комунального майна за наявними</w:t>
      </w:r>
      <w:r>
        <w:rPr>
          <w:rFonts w:ascii="Times New Roman" w:hAnsi="Times New Roman" w:cs="Times New Roman"/>
          <w:color w:val="000000" w:themeColor="text1"/>
          <w:sz w:val="28"/>
          <w:szCs w:val="28"/>
        </w:rPr>
        <w:t xml:space="preserve"> правочинами оренди, закладами загальної середньої освіти</w:t>
      </w:r>
      <w:r w:rsidRPr="0024307B">
        <w:rPr>
          <w:rFonts w:ascii="Times New Roman" w:hAnsi="Times New Roman" w:cs="Times New Roman"/>
          <w:color w:val="000000" w:themeColor="text1"/>
          <w:sz w:val="28"/>
          <w:szCs w:val="28"/>
        </w:rPr>
        <w:t xml:space="preserve"> не здійснено переоцінку вартості за тринадцятьма договорами оренди, залишкова вартість майна, що частину його передано в оренду складає нуль, або менше як 10% первісної вартості. В контексті згаданого недоотримання доходів загалом складає понад 300,0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Стосовно не усунутих або частково усунутих</w:t>
      </w:r>
      <w:r>
        <w:rPr>
          <w:rFonts w:ascii="Times New Roman" w:hAnsi="Times New Roman" w:cs="Times New Roman"/>
          <w:color w:val="000000" w:themeColor="text1"/>
          <w:sz w:val="28"/>
          <w:szCs w:val="28"/>
        </w:rPr>
        <w:t xml:space="preserve"> порушень, відповідальних осіб</w:t>
      </w:r>
      <w:r w:rsidRPr="0024307B">
        <w:rPr>
          <w:rFonts w:ascii="Times New Roman" w:hAnsi="Times New Roman" w:cs="Times New Roman"/>
          <w:color w:val="000000" w:themeColor="text1"/>
          <w:sz w:val="28"/>
          <w:szCs w:val="28"/>
        </w:rPr>
        <w:t xml:space="preserve"> повідомлено про наслідки (віднайдення таких порушень державними контролюючими органами та усунення їх з обов’язковим сплатою штрафів згідно норм чинного законодавства).</w:t>
      </w:r>
    </w:p>
    <w:p w:rsidR="00A220F3" w:rsidRPr="0024307B" w:rsidRDefault="00A220F3" w:rsidP="00A220F3">
      <w:pPr>
        <w:tabs>
          <w:tab w:val="left" w:pos="3195"/>
        </w:tabs>
        <w:rPr>
          <w:rFonts w:ascii="Times New Roman" w:eastAsia="Times New Roman" w:hAnsi="Times New Roman" w:cs="Times New Roman"/>
          <w:b/>
          <w:bCs/>
          <w:color w:val="000000" w:themeColor="text1"/>
          <w:sz w:val="28"/>
          <w:szCs w:val="28"/>
          <w:lang w:val="uk-UA" w:eastAsia="ru-RU"/>
        </w:rPr>
      </w:pPr>
      <w:r w:rsidRPr="0024307B">
        <w:rPr>
          <w:rFonts w:ascii="Times New Roman" w:hAnsi="Times New Roman" w:cs="Times New Roman"/>
          <w:color w:val="000000" w:themeColor="text1"/>
          <w:sz w:val="28"/>
          <w:szCs w:val="28"/>
        </w:rPr>
        <w:t>2.2.3.</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Результати впроваджених у звітному періоді рекомендацій</w:t>
      </w:r>
      <w:r>
        <w:rPr>
          <w:rFonts w:ascii="Times New Roman" w:hAnsi="Times New Roman" w:cs="Times New Roman"/>
          <w:color w:val="000000" w:themeColor="text1"/>
          <w:sz w:val="28"/>
          <w:szCs w:val="28"/>
          <w:lang w:val="uk-UA"/>
        </w:rPr>
        <w:t>:</w:t>
      </w:r>
    </w:p>
    <w:p w:rsidR="00A220F3" w:rsidRPr="0024307B" w:rsidRDefault="00A220F3" w:rsidP="00A220F3">
      <w:pPr>
        <w:tabs>
          <w:tab w:val="left" w:pos="3195"/>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rPr>
        <w:t xml:space="preserve">аплановано </w:t>
      </w:r>
      <w:r>
        <w:rPr>
          <w:rFonts w:ascii="Times New Roman" w:hAnsi="Times New Roman" w:cs="Times New Roman"/>
          <w:color w:val="000000" w:themeColor="text1"/>
          <w:sz w:val="28"/>
          <w:szCs w:val="28"/>
          <w:lang w:val="uk-UA"/>
        </w:rPr>
        <w:t xml:space="preserve">в 2025 році </w:t>
      </w:r>
      <w:r w:rsidRPr="0024307B">
        <w:rPr>
          <w:rFonts w:ascii="Times New Roman" w:hAnsi="Times New Roman" w:cs="Times New Roman"/>
          <w:color w:val="000000" w:themeColor="text1"/>
          <w:sz w:val="28"/>
          <w:szCs w:val="28"/>
        </w:rPr>
        <w:t>усунути недоліки, по</w:t>
      </w:r>
      <w:r>
        <w:rPr>
          <w:rFonts w:ascii="Times New Roman" w:hAnsi="Times New Roman" w:cs="Times New Roman"/>
          <w:color w:val="000000" w:themeColor="text1"/>
          <w:sz w:val="28"/>
          <w:szCs w:val="28"/>
        </w:rPr>
        <w:t>в’язані із недостатнім надходженням  до бюджету</w:t>
      </w:r>
      <w:r w:rsidRPr="0024307B">
        <w:rPr>
          <w:rFonts w:ascii="Times New Roman" w:hAnsi="Times New Roman" w:cs="Times New Roman"/>
          <w:color w:val="000000" w:themeColor="text1"/>
          <w:sz w:val="28"/>
          <w:szCs w:val="28"/>
        </w:rPr>
        <w:t>;</w:t>
      </w:r>
    </w:p>
    <w:p w:rsidR="00A220F3" w:rsidRDefault="00A220F3" w:rsidP="00A220F3">
      <w:pPr>
        <w:tabs>
          <w:tab w:val="left" w:pos="851"/>
          <w:tab w:val="left" w:pos="3195"/>
        </w:tabs>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rPr>
        <w:t xml:space="preserve">адано </w:t>
      </w:r>
      <w:r w:rsidRPr="0024307B">
        <w:rPr>
          <w:rFonts w:ascii="Times New Roman" w:hAnsi="Times New Roman" w:cs="Times New Roman"/>
          <w:color w:val="000000" w:themeColor="text1"/>
          <w:sz w:val="28"/>
          <w:szCs w:val="28"/>
        </w:rPr>
        <w:t>усні та письмові рекомендації, розроблено антикризові алгоритми, здійснено листування з контрагентами.</w:t>
      </w:r>
    </w:p>
    <w:p w:rsidR="00A220F3" w:rsidRPr="00B55937" w:rsidRDefault="00A220F3" w:rsidP="00A220F3">
      <w:pPr>
        <w:tabs>
          <w:tab w:val="left" w:pos="851"/>
          <w:tab w:val="left" w:pos="3195"/>
        </w:tabs>
        <w:rPr>
          <w:rFonts w:ascii="Times New Roman" w:eastAsia="Calibri" w:hAnsi="Times New Roman" w:cs="Times New Roman"/>
          <w:color w:val="000000" w:themeColor="text1"/>
          <w:sz w:val="28"/>
          <w:szCs w:val="28"/>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lastRenderedPageBreak/>
        <w:t>3. СТРАТЕГІЧНИЙ РОЗВИТОК МІСЬКОЇ ТЕРИТОРІАЛЬНОЇ ГРОМАДИ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3.1 Промисловий комплекс</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Дія воєнного стану вплинула на роботу промислових підприємств Звягельської міської територіальної громади та істотно обмежує можливості щодо стабільного функціонування та подальшого розвитку.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За 9 місяців 2024 року промисловими підприємствами основного кола вироблено продукції на суму 1011,1 млн грн., що на 10,42% (117,1 млн.грн.) менше аналогічного періоду минулого року.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структурі промисловості продовжує переважати харчова галузь. Обсяги виробництва у харчовій галузі за 9 місяців 2024 року склали 389,6 млн.грн., що менше аналогічного періоду минулого року на 47, млн.грн. У легкій промисловості обсяги виробництва склали 190,6 млн.грн., що менше проти відповідного періоду минулого року на 3,0 млн.грн.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хімічній галузі обсяги виробництва склали 140,8 млн.грн., що менше проти відповідного періоду минулого року на 17,5 млн.грн. або 11%.</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В галузі машинобудування обсяги виробництва склали 115,4 млн.грн., що менше проти відповідного періоду минулого року на 76,7 млн.грн. та складає 60,1% від обсягів відповідного періоду минулого року. </w:t>
      </w:r>
      <w:r w:rsidRPr="0024307B">
        <w:rPr>
          <w:rFonts w:ascii="Times New Roman" w:hAnsi="Times New Roman" w:cs="Times New Roman"/>
          <w:color w:val="000000" w:themeColor="text1"/>
          <w:sz w:val="28"/>
          <w:szCs w:val="28"/>
        </w:rPr>
        <w:t>Значне зменшення обсягів виробництва відбулось на ТОВ «ОДП ГРУП» (ТОВ «ВО «Техна»), яке перейшло на здійснення виробництва на давальницькій сировині.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деревообробній галузі обсяги виробництва склали 85,1 млн. грн., що більше проти відповідного періоду минулого року на 25,1 млн.грн. або 141,9% до відповідного періоду минулого року.</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Обсяг реалізованої продукції промисловими підприємствами основного кола за 9 місяців 2024 року складає 1168,6 млн. грн., проти 1243,7 млн. грн. за аналогічний період 2023 року, спад становить 6%.</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За видами економічної діяльності обсяги реалізації продукції підприємствами розділились наступним чином: 30% - харчова промисловість, 24,5% - хімічна промисловість, 16,6% - легка промисловість, 11,1% - деревообробна промисловість 10,2% - машинобудування.</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Слід відмітити, що збільшення обсягів реалізації продукції до відповідного періоду минулого року зафіксований лише у хімічній та деревообробній галузях на 32,4% та 9,2% відповідно.</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За 9 місяців 2024 року надходження від промислових підприємств громади до міського бюджету громади становлять 34,9 млн.грн. Питома вага у загальних обсягах надходжень до міського бюджету громади становить 10,5%.</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Найбільшими платниками податків до міського бюджету громади є ПрАТ «ВКФ «Леся», ТОВ «Нові Ласощі Житомир», ТОВ фірма «Новофарм-Біосинтез», ПрАТ «Звягельхліб», ПрАТ «Новоград-Волинськсільмаш».</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 xml:space="preserve">В умовах дії воєнного стану промислові підприємства громади не припиняли свою виробничу діяльність та за рахунок власних коштів продовжували інвестування в основні засоби та нарощення своїх виробничих </w:t>
      </w:r>
      <w:r w:rsidRPr="0024307B">
        <w:rPr>
          <w:rFonts w:ascii="Times New Roman" w:hAnsi="Times New Roman" w:cs="Times New Roman"/>
          <w:color w:val="000000" w:themeColor="text1"/>
          <w:sz w:val="28"/>
          <w:szCs w:val="28"/>
        </w:rPr>
        <w:lastRenderedPageBreak/>
        <w:t>потужностей для покращення роботи. За 2024 рік придбано обладнання та устаткування на суму 37,9 млн.грн.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 2024 році в промисловості було зайнято 2,3 тис. осіб. Протягом 9 місяців 2024 року чисельність працівників на підприємствах основного кола зменшилась на 160 чоловіки. Найбільше зменшення на ТОВ «ОДП ГРУП», ПрАТ ВКФ «Леся», ТОВ «РГТ «Україна», ПП «Меблева фабрика «Мирт». Відчувається нестача кваліфікованих кадрів, особливо чоловічої статі.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Середня заробітна плата на підприємствах промисловості в звітному році збільшилась на 25% та становить 16 тис. 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З метою підтримки виробничої діяльності промислових підприємств в умовах дії в Україні режиму воєнного стану та тимчасового припинення економічних зв’язків з окремими регіонами України внаслідок проведення на їх території бойових дій, виконавчими органами міської ради проводилась робота щодо надання допомоги місцевим товаровиробникам у налагодженні нових партнерських зв’язків для забезпечення виробничої діяльності та реалізації виробленої продукції, отримання замовлень на виробництво товарів, необхідних для оборонних потреб та подальшого післявоєнного відновлення країни. Зокрема, розроблений та розміщений на офіційному вебпорталі Звягельської міської ради в розділі «Економіка» Каталог промислових підприємств Звягельської міської територіальної громади. </w:t>
      </w:r>
      <w:r w:rsidRPr="0024307B">
        <w:rPr>
          <w:rFonts w:ascii="Times New Roman" w:hAnsi="Times New Roman" w:cs="Times New Roman"/>
          <w:color w:val="000000" w:themeColor="text1"/>
          <w:sz w:val="28"/>
          <w:szCs w:val="28"/>
        </w:rPr>
        <w:t>Там представлені підприємства за основними видами промислової діяльності, наведена детальна інформація щодо асортименту продукції, яка виробляється, зазначені необхідні реквізити та контактні дані.</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На рівні держави, для посилення економіки та армії, розпочато проведення комплексної політичної кампанії «Зроблено в Україні», до якої долучилися Звягельські виробники, а саме фабрика з пошиття одягу ПрАТ ВКФ «Леся». Подали пропозиції ПрАТ «Звягельхліб», ТОВ «Нові ласощі - Житомир», ТОВ фірма «Новофарм Біосинтез», ПП «Бісквіто - Мілк».</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Також, керівникам промислових підприємств надається інформація про пропозиції щодо участі у програмах співробітництва від вітчизняних і закордонних виробників та інших бізнесових інституцій, проектах місцевого та регіонального розвитку, проведення місцевих, міжрегіональних та міжнародних ярмарків, виставок, економічних форумів, рейтингових конкурсів та інших заходів, які можуть сприяти господарській діяльності підприємств, встановленню нових економічних зв’язків з національними та закордонними партнерами, обміну досвідом щодо запровадження інноваційних технологій виробництва, залученню інвесторів, розширенню ринків збуту та збільшенню обсягів реалізації продукції.</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Триває робота щодо створення індустріального парку.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3.2 Стратегія розвитку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Рішенням Звягельської міської ради від 25 липня 2024 р. №1258 затверджено Стратегію розвитку Звягельської міської територіальної громади на 2024-2030 роки. </w:t>
      </w:r>
      <w:r w:rsidRPr="0024307B">
        <w:rPr>
          <w:rFonts w:ascii="Times New Roman" w:hAnsi="Times New Roman" w:cs="Times New Roman"/>
          <w:color w:val="000000" w:themeColor="text1"/>
          <w:sz w:val="28"/>
          <w:szCs w:val="28"/>
        </w:rPr>
        <w:t>Визначено наступні стратегічні цілі для розвитку:</w:t>
      </w:r>
    </w:p>
    <w:p w:rsidR="00A220F3" w:rsidRPr="00DC2344" w:rsidRDefault="00A220F3" w:rsidP="00A220F3">
      <w:pPr>
        <w:pStyle w:val="a3"/>
        <w:numPr>
          <w:ilvl w:val="0"/>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стратегічна ціль №1</w:t>
      </w:r>
      <w:r w:rsidRPr="00DC2344">
        <w:rPr>
          <w:rFonts w:ascii="Times New Roman" w:hAnsi="Times New Roman" w:cs="Times New Roman"/>
          <w:color w:val="000000" w:themeColor="text1"/>
          <w:sz w:val="28"/>
          <w:szCs w:val="28"/>
        </w:rPr>
        <w:t xml:space="preserve"> - Громада, до якої їдуть працювати та жити</w:t>
      </w:r>
      <w:r>
        <w:rPr>
          <w:rFonts w:ascii="Times New Roman" w:hAnsi="Times New Roman" w:cs="Times New Roman"/>
          <w:color w:val="000000" w:themeColor="text1"/>
          <w:sz w:val="28"/>
          <w:szCs w:val="28"/>
          <w:lang w:val="uk-UA"/>
        </w:rPr>
        <w:t>;</w:t>
      </w:r>
    </w:p>
    <w:p w:rsidR="00A220F3" w:rsidRDefault="00A220F3" w:rsidP="00A220F3">
      <w:pPr>
        <w:pStyle w:val="a3"/>
        <w:numPr>
          <w:ilvl w:val="0"/>
          <w:numId w:val="2"/>
        </w:numPr>
        <w:rPr>
          <w:rFonts w:ascii="Times New Roman" w:hAnsi="Times New Roman" w:cs="Times New Roman"/>
          <w:color w:val="000000" w:themeColor="text1"/>
          <w:sz w:val="28"/>
          <w:szCs w:val="28"/>
          <w:lang w:val="uk-UA"/>
        </w:rPr>
      </w:pPr>
      <w:r w:rsidRPr="00DC2344">
        <w:rPr>
          <w:rFonts w:ascii="Times New Roman" w:hAnsi="Times New Roman" w:cs="Times New Roman"/>
          <w:color w:val="000000" w:themeColor="text1"/>
          <w:sz w:val="28"/>
          <w:szCs w:val="28"/>
          <w:lang w:val="uk-UA"/>
        </w:rPr>
        <w:t>стратегічна ціль №2 - Безпечна гро</w:t>
      </w:r>
      <w:r>
        <w:rPr>
          <w:rFonts w:ascii="Times New Roman" w:hAnsi="Times New Roman" w:cs="Times New Roman"/>
          <w:color w:val="000000" w:themeColor="text1"/>
          <w:sz w:val="28"/>
          <w:szCs w:val="28"/>
          <w:lang w:val="uk-UA"/>
        </w:rPr>
        <w:t>мада із військовим потенціалом;</w:t>
      </w:r>
    </w:p>
    <w:p w:rsidR="00A220F3" w:rsidRPr="00DC2344" w:rsidRDefault="00A220F3" w:rsidP="00A220F3">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стратегічна ціль №3</w:t>
      </w:r>
      <w:r w:rsidRPr="00DC2344">
        <w:rPr>
          <w:rFonts w:ascii="Times New Roman" w:hAnsi="Times New Roman" w:cs="Times New Roman"/>
          <w:color w:val="000000" w:themeColor="text1"/>
          <w:sz w:val="28"/>
          <w:szCs w:val="28"/>
          <w:lang w:val="uk-UA"/>
        </w:rPr>
        <w:t xml:space="preserve"> - Громада – гостьовий лідер</w:t>
      </w:r>
      <w:r>
        <w:rPr>
          <w:rFonts w:ascii="Times New Roman" w:hAnsi="Times New Roman" w:cs="Times New Roman"/>
          <w:color w:val="000000" w:themeColor="text1"/>
          <w:sz w:val="28"/>
          <w:szCs w:val="28"/>
          <w:lang w:val="uk-UA"/>
        </w:rPr>
        <w:t>;</w:t>
      </w:r>
    </w:p>
    <w:p w:rsidR="00A220F3" w:rsidRPr="00DC2344" w:rsidRDefault="00A220F3" w:rsidP="00A220F3">
      <w:pPr>
        <w:pStyle w:val="a3"/>
        <w:numPr>
          <w:ilvl w:val="0"/>
          <w:numId w:val="2"/>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стратегічна ціль №4</w:t>
      </w:r>
      <w:r w:rsidRPr="00DC2344">
        <w:rPr>
          <w:rFonts w:ascii="Times New Roman" w:hAnsi="Times New Roman" w:cs="Times New Roman"/>
          <w:color w:val="000000" w:themeColor="text1"/>
          <w:sz w:val="28"/>
          <w:szCs w:val="28"/>
        </w:rPr>
        <w:t xml:space="preserve"> - Громада без околиць.</w:t>
      </w:r>
    </w:p>
    <w:p w:rsidR="00A220F3" w:rsidRPr="0024307B" w:rsidRDefault="00A220F3" w:rsidP="00A220F3">
      <w:pPr>
        <w:pStyle w:val="af"/>
        <w:spacing w:before="0" w:beforeAutospacing="0" w:after="0" w:afterAutospacing="0"/>
        <w:ind w:firstLine="709"/>
        <w:jc w:val="both"/>
        <w:rPr>
          <w:color w:val="000000" w:themeColor="text1"/>
          <w:sz w:val="28"/>
          <w:szCs w:val="28"/>
          <w:shd w:val="clear" w:color="auto" w:fill="FFFFFF"/>
          <w:lang w:val="uk-UA"/>
        </w:rPr>
      </w:pPr>
      <w:r w:rsidRPr="0024307B">
        <w:rPr>
          <w:color w:val="000000" w:themeColor="text1"/>
          <w:sz w:val="28"/>
          <w:szCs w:val="28"/>
        </w:rPr>
        <w:t>На всіх етапах роботи над Стратегією розвитку залучалось широке коло заінтересованих сторін з-поміж мешканців громади. Загалом до всіх учасницьких заходів (опитування, анкетування, інтерв’ю, стратегічні сесії та воркшопи) було залучено 1 387 осіб, що становить 2,3% населення громади.</w:t>
      </w:r>
    </w:p>
    <w:p w:rsidR="00A220F3" w:rsidRPr="0024307B" w:rsidRDefault="00A220F3" w:rsidP="00A220F3">
      <w:pPr>
        <w:pStyle w:val="2"/>
        <w:spacing w:before="0" w:line="240" w:lineRule="auto"/>
        <w:ind w:left="0" w:firstLine="709"/>
        <w:jc w:val="both"/>
        <w:rPr>
          <w:rFonts w:cs="Times New Roman"/>
          <w:b w:val="0"/>
          <w:szCs w:val="28"/>
          <w:lang w:val="uk-UA"/>
        </w:rPr>
      </w:pPr>
      <w:r w:rsidRPr="0024307B">
        <w:rPr>
          <w:rFonts w:cs="Times New Roman"/>
          <w:b w:val="0"/>
          <w:szCs w:val="28"/>
        </w:rPr>
        <w:t>Важливим залишається виконання Програми економічного і соціального розвитку громади. Відповідно до рішення міської ради від 21 грудня 2023 №1080 «Про затвердження Програми економічного і соціального розвитку Звягельської міської територіальної громади на 2024 рік» робота виконавчих органів міської ради у 2024 році була спрямована на поліпшення середовища для ведення ділової та економічної діяльності, забезпечення сталого економічного і соціального відновлення та розвитку Звягельської міської територіальної громади з урахуванням визначених пріоритетів.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3.3 Підприємницька діяльність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сучасних умовах ефективний розвиток економіки Звягельської міської територіальної громади, збільшення надходжень до бюджетів всіх рівнів, а також вирішення соціальних проблем, забезпечення зайнятості, підвищення життєвого рівня людей залежить від діяльності суб’єктів підприємництва.</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Під час воєнного стану, бізнес адаптувався до тимчасових труднощів та налаштував оптимальні умови діяльності. У 2024 році здійснили реєстрацію 378 суб’єктів господарювання, з них 30 юридичних осіб та 348 фізичних осіб-підприємців. Припинили свою діяльність за звітний період 95 суб’єктів господарювання.</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За видами економічної діяльності найбільша кількість підприємств мікро- та малого бізнесу зосереджена у сферах оптової, роздрібної торгівлі – це майже 60%. Сфера побутових послуг (перевезення, ІТ перукарні, салони краси, та ін.) формується за рахунок приватних підприємців-фізичних осіб майже на 20%.</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Незважаючи на воєнний стан продовжує розвиватись торгівельна галузь – нові магазини та заклади громадського харчування, результатом чого є створення нових робочих місць та можливість для споживачів придбавати більш повний вибір товарів.</w:t>
      </w:r>
    </w:p>
    <w:p w:rsidR="00A220F3" w:rsidRPr="0024307B" w:rsidRDefault="00A220F3" w:rsidP="00A220F3">
      <w:pPr>
        <w:widowControl w:val="0"/>
        <w:rPr>
          <w:rFonts w:ascii="Times New Roman" w:hAnsi="Times New Roman" w:cs="Times New Roman"/>
          <w:iCs/>
          <w:color w:val="000000" w:themeColor="text1"/>
          <w:sz w:val="28"/>
          <w:szCs w:val="28"/>
        </w:rPr>
      </w:pPr>
      <w:r w:rsidRPr="0024307B">
        <w:rPr>
          <w:rFonts w:ascii="Times New Roman" w:hAnsi="Times New Roman" w:cs="Times New Roman"/>
          <w:color w:val="000000" w:themeColor="text1"/>
          <w:sz w:val="28"/>
          <w:szCs w:val="28"/>
        </w:rPr>
        <w:t>Протягом 2024 року фахівцями відділу економічного планування та підприємницької діяльності міської ради постійно здійснювались заходи щодо інформування платників податків про можливості для розвитку, отримання грантів, пільгових кредитів, державні програми підтримки бізнесу, які запроваджені Урядом в умовах воєнного стану.</w:t>
      </w:r>
    </w:p>
    <w:p w:rsidR="00A220F3" w:rsidRPr="0024307B" w:rsidRDefault="00A220F3" w:rsidP="00A220F3">
      <w:pPr>
        <w:rPr>
          <w:rFonts w:ascii="Times New Roman" w:hAnsi="Times New Roman" w:cs="Times New Roman"/>
          <w:iCs/>
          <w:color w:val="000000" w:themeColor="text1"/>
          <w:sz w:val="28"/>
          <w:szCs w:val="28"/>
        </w:rPr>
      </w:pPr>
      <w:r w:rsidRPr="0024307B">
        <w:rPr>
          <w:rFonts w:ascii="Times New Roman" w:hAnsi="Times New Roman" w:cs="Times New Roman"/>
          <w:color w:val="000000" w:themeColor="text1"/>
          <w:sz w:val="28"/>
          <w:szCs w:val="28"/>
        </w:rPr>
        <w:t>Мікро- та мале підприємництво виконує ряд важливих економічних і соціальних функцій. Розвиток малого бізнесу призводить до створення додаткових робочих місць, самозайнятості населення та формування бюджетів усіх рівнів. Сплата податків фізичними особами-підприємцями у 2024 році становить майже 20% від власних надходжень до бюджету міської територіальної громади.</w:t>
      </w:r>
    </w:p>
    <w:p w:rsidR="00A220F3" w:rsidRPr="0024307B" w:rsidRDefault="00A220F3" w:rsidP="00A220F3">
      <w:pPr>
        <w:rPr>
          <w:rFonts w:ascii="Times New Roman" w:hAnsi="Times New Roman" w:cs="Times New Roman"/>
          <w:iCs/>
          <w:color w:val="000000" w:themeColor="text1"/>
          <w:sz w:val="28"/>
          <w:szCs w:val="28"/>
          <w:lang w:val="uk-UA"/>
        </w:rPr>
      </w:pPr>
      <w:r w:rsidRPr="0024307B">
        <w:rPr>
          <w:rFonts w:ascii="Times New Roman" w:hAnsi="Times New Roman" w:cs="Times New Roman"/>
          <w:color w:val="000000" w:themeColor="text1"/>
          <w:sz w:val="28"/>
          <w:szCs w:val="28"/>
        </w:rPr>
        <w:lastRenderedPageBreak/>
        <w:t>З метою впорядкування розміщення елементів об’єктів торгівлі у зонах масового відпочинку населення прийнято рішення виконавчого комітету міської ради від 26.06.2024 року №1252 «Про розміщення об’єктів виїзної (виносної), сезонної торгівлі та надання послуг у сфері розваг», яким визначено адреси для розміщення зазначених об’єктів. Надходження до міського бюджету громади за користування місцем для здійснення виїзної (виносної), сезонної торгівлі та надання послуг у сфері розваг у 2024 році становить понад 200 тис.грн.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Також, з метою впорядкування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прийнято рішення міської ради від 25.04.2024 № 1186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 в результаті додаткові надходження до міського бюджету громади становлять понад 100 тис.грн.</w:t>
      </w:r>
    </w:p>
    <w:p w:rsidR="00A220F3" w:rsidRPr="0024307B" w:rsidRDefault="00A220F3" w:rsidP="00A220F3">
      <w:pPr>
        <w:pStyle w:val="af"/>
        <w:shd w:val="clear" w:color="auto" w:fill="FFFFF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З метою популяризації місцевих виробників і майстрів відновлено традицію ярмаркування. Ярмарок набрав популярності і щоразу збирав не лише місцевих майстрів та виробників крафтової продукції, а й учасників з Хмельниччини, Рівненщини, Івано-Франківщини, Тернополя, Житомирщини, Закарпаття. Благодійні кошти учасників ярмарку перераховувались на рахунок благодійної організації «Дрони Звягеля» та на підтримку ЗСУ.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3.4 Демографічна ситуація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Демографічна ситуація станом на 28.11.2024 року: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Всього в Звягельській міській територіальній громаді (зареєстровано в ЦНАПі) – 57 344 особи. З них: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- 51166 осіб населення міста (зареєстровано в ЦНАПі);</w:t>
      </w:r>
    </w:p>
    <w:p w:rsidR="00A220F3" w:rsidRPr="0024307B" w:rsidRDefault="00A220F3" w:rsidP="00A220F3">
      <w:pPr>
        <w:tabs>
          <w:tab w:val="left" w:pos="851"/>
        </w:tabs>
        <w:contextualSpacing/>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rPr>
        <w:t xml:space="preserve">- </w:t>
      </w:r>
      <w:r w:rsidRPr="0024307B">
        <w:rPr>
          <w:rFonts w:ascii="Times New Roman" w:hAnsi="Times New Roman" w:cs="Times New Roman"/>
          <w:color w:val="000000" w:themeColor="text1"/>
          <w:sz w:val="28"/>
          <w:szCs w:val="28"/>
        </w:rPr>
        <w:t>1212 осіб – Майстрівський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- 1584 осіб – Наталівський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- 1512 осіб – Пилиповицький старостинський округ</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- 720 особи – Дідовицький старостинський округ</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- 1150 осіб – Великомолодківський старостинський округ (зареєстровано в ЦНАПі).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 звітний період у Звягельській міській територіальній громаді народилося 540 осіб, померло – 960 осіб. З них:</w:t>
      </w:r>
    </w:p>
    <w:p w:rsidR="00A220F3" w:rsidRPr="0024307B" w:rsidRDefault="00A220F3" w:rsidP="00A220F3">
      <w:pPr>
        <w:numPr>
          <w:ilvl w:val="0"/>
          <w:numId w:val="6"/>
        </w:numPr>
        <w:tabs>
          <w:tab w:val="left" w:pos="993"/>
        </w:tabs>
        <w:ind w:left="0" w:firstLine="709"/>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Майстрівському старостинському окрузі (с.Майстрів, Маковиці, Майстрова Воля) – народилося 7 осіб, померло – 23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Наталівському старостинському окрузі (с.Наталівка, Олександрівка) – народилося 5 осіб, померло – 32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Пилиповицькому старостинському окрузі (с.Пилиповичі, Анета, Городище, Степове) – народилося 6 осіб, померло – 21 особи;</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у Дідовицькому старостинському окрузі (с.Дідовичі, Борисівка) – народилася 5 особа, померло – 18 осіб;</w:t>
      </w:r>
    </w:p>
    <w:p w:rsidR="00A220F3" w:rsidRPr="0024307B" w:rsidRDefault="00A220F3" w:rsidP="00A220F3">
      <w:pPr>
        <w:numPr>
          <w:ilvl w:val="0"/>
          <w:numId w:val="6"/>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Великомолодьківському старостинському окрузі (с.Великий Молодьків, Багате, Груд) – народилося 9 осіб, померло – 18 осіб.</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Кількість внутрішньо переміщених осіб у громаді становить 2 135 особи.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3.5 Зайнятість населення та ринок праці</w:t>
      </w:r>
    </w:p>
    <w:p w:rsidR="00A220F3" w:rsidRPr="0024307B" w:rsidRDefault="00A220F3" w:rsidP="00A220F3">
      <w:pPr>
        <w:pStyle w:val="85370"/>
        <w:shd w:val="clear" w:color="auto" w:fill="FFFFF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Згідно з офіційними статистичними даними впродовж 2024 року послугами Звягельської філії ЖОЦЗ скористалися 1506 осіб. Отримували допомогу по безробіттю 1115 осіб.</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В Звягельській філії статус безробітного отримало - 520 осіб, станом на 01.10.2024 на обліку перебуває 416 осіб, в тому числі 127 осіб громади.</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Наразі наявні 289 вакансій, в тому числі по Звягелю – 226 вакансій. Відповідно, на одне вакантне місце претендувало 2 офіційно зареєстрованих шукача роботи.</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За сприянням Звягельської філії всього працевлаштовано 501 особа громади.</w:t>
      </w:r>
    </w:p>
    <w:p w:rsidR="00A220F3" w:rsidRPr="0024307B" w:rsidRDefault="00A220F3" w:rsidP="00A220F3">
      <w:pPr>
        <w:pStyle w:val="af"/>
        <w:tabs>
          <w:tab w:val="left" w:pos="720"/>
        </w:tabs>
        <w:spacing w:before="0" w:beforeAutospacing="0" w:after="0" w:afterAutospacing="0"/>
        <w:ind w:firstLine="709"/>
        <w:jc w:val="both"/>
        <w:rPr>
          <w:color w:val="000000" w:themeColor="text1"/>
          <w:sz w:val="28"/>
          <w:szCs w:val="28"/>
        </w:rPr>
      </w:pPr>
      <w:r w:rsidRPr="0024307B">
        <w:rPr>
          <w:color w:val="000000" w:themeColor="text1"/>
          <w:sz w:val="28"/>
          <w:szCs w:val="28"/>
        </w:rPr>
        <w:t>Найбільше подали інформацію про вакансії та працевлаштували громадян наступні підприємства: КНП «Звягельська багатопрофільна лікарня» ЗМР – 55 чол; КП ЗМР «Звягельводоканал» – 26 чол.; ТОВ «Ековудс» - 21 чол.; ПрАТ «Звягельхліб» - 13 чол.; ТОВ фірма «Новофарм-Біосинтез» – 11 чол.; ТОВ «Нові ласощі-Житомир» – 9 чол.</w:t>
      </w:r>
    </w:p>
    <w:p w:rsidR="00A220F3" w:rsidRPr="0024307B" w:rsidRDefault="00A220F3" w:rsidP="00A220F3">
      <w:pPr>
        <w:pStyle w:val="af"/>
        <w:spacing w:before="0" w:beforeAutospacing="0" w:after="0" w:afterAutospacing="0"/>
        <w:ind w:firstLine="709"/>
        <w:jc w:val="both"/>
        <w:rPr>
          <w:color w:val="000000" w:themeColor="text1"/>
          <w:sz w:val="28"/>
          <w:szCs w:val="28"/>
        </w:rPr>
      </w:pPr>
      <w:r w:rsidRPr="0024307B">
        <w:rPr>
          <w:color w:val="000000" w:themeColor="text1"/>
          <w:sz w:val="28"/>
          <w:szCs w:val="28"/>
        </w:rPr>
        <w:t>Середній розмір оплати праці в вакансіях, наданих роботодавцями по регіону, складає 9265,00 грн.</w:t>
      </w:r>
    </w:p>
    <w:p w:rsidR="00A220F3" w:rsidRPr="0024307B" w:rsidRDefault="00A220F3" w:rsidP="00A220F3">
      <w:pPr>
        <w:pStyle w:val="af"/>
        <w:tabs>
          <w:tab w:val="left" w:pos="1134"/>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У 2024 році у Звягельської філії центру зайнятості отримали статус 77 осіб з числа внутрішньо переміщених та на обліку перебуває 24 особи.</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rPr>
        <w:t>Для роботодавців, які працевлаштовують ВПО, діє програма — протягом двох місяців з дня працевлаштування ВПО компенсується роботодавцю витрати на зарплату працівника в розмірі 8000 грн.</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Впродовж 2024 року отримали компенсацію витрат на оплату праці за внутрішньо переміщених осіб ФОп Диба О.В. працевлаштовано 3 особи, ПрАТ ВКФ «Леся» - 3 особи, ФОп Андрущенко М.Д. – 3 особи, ТОВ фірма «Новофарм Біосинтез» - 2 особи, ОСББ «ЖБК-1» - 1 особа.</w:t>
      </w:r>
    </w:p>
    <w:p w:rsidR="00A220F3" w:rsidRPr="0024307B" w:rsidRDefault="00A220F3" w:rsidP="00A220F3">
      <w:pPr>
        <w:pStyle w:val="af"/>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У 2024 році за сприяння служби зайнятості, зокрема Звягельської філії ЖОЦЗ, 50 безробітних проходило професійне навчання шляхом стажування на робочому місці та підвищення кваліфікації.</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Міністерство</w:t>
      </w:r>
      <w:r>
        <w:rPr>
          <w:color w:val="000000" w:themeColor="text1"/>
          <w:sz w:val="28"/>
          <w:szCs w:val="28"/>
          <w:lang w:val="uk-UA"/>
        </w:rPr>
        <w:t>м</w:t>
      </w:r>
      <w:r w:rsidRPr="0024307B">
        <w:rPr>
          <w:color w:val="000000" w:themeColor="text1"/>
          <w:sz w:val="28"/>
          <w:szCs w:val="28"/>
        </w:rPr>
        <w:t xml:space="preserve"> економіки України ініційовано розширення програм стимулювання зайнятості для вирішення проблеми безробіття</w:t>
      </w:r>
      <w:r>
        <w:rPr>
          <w:color w:val="000000" w:themeColor="text1"/>
          <w:sz w:val="28"/>
          <w:szCs w:val="28"/>
          <w:lang w:val="uk-UA"/>
        </w:rPr>
        <w:t>.</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З</w:t>
      </w:r>
      <w:r w:rsidRPr="0024307B">
        <w:rPr>
          <w:color w:val="000000" w:themeColor="text1"/>
          <w:sz w:val="28"/>
          <w:szCs w:val="28"/>
        </w:rPr>
        <w:t xml:space="preserve"> 1 липня 2022 року Державна служба зайнятості долучилася до розпочатого урядом проєкту “єРобота”, однією із найактивніших програм якого стала програма з надання мікрогрантів на створення чи розвиток власної справи. Сума мікрогрантів за програмою — від 50 до 250 тис. грн.</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t>Отримали фінансову підтримку від держави за грантовою програмою “Власна справа” 23 особи зі Звягельської громади на суму 4898780 грн.</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sidRPr="0024307B">
        <w:rPr>
          <w:color w:val="000000" w:themeColor="text1"/>
          <w:sz w:val="28"/>
          <w:szCs w:val="28"/>
        </w:rPr>
        <w:lastRenderedPageBreak/>
        <w:t>Надано гранти для створення або розвитку власного бізнесу учасникам бойових дій, особам з інвалідністю внаслідок війни та членам їх сімей , а саме гранти надано 7 особам зі Звягельської громади на суму – 3 231 400 грн.</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rPr>
      </w:pPr>
      <w:r>
        <w:rPr>
          <w:color w:val="000000" w:themeColor="text1"/>
          <w:sz w:val="28"/>
          <w:szCs w:val="28"/>
          <w:lang w:val="uk-UA"/>
        </w:rPr>
        <w:t>Т</w:t>
      </w:r>
      <w:r w:rsidRPr="0024307B">
        <w:rPr>
          <w:color w:val="000000" w:themeColor="text1"/>
          <w:sz w:val="28"/>
          <w:szCs w:val="28"/>
        </w:rPr>
        <w:t>им, хто бажає підвищити конкурентоспроможність після 45-тирічного віку та розширити можливості для працевлаштування, можна отримати ваучер; ваучер — це документ, який видається одноразово та дає право безоплатно пройти навчання за затвердженим переліком професій та спеціальностей (за понад 115 професіями та спеціальностями) за кошти Фонду загальнообов’язкового державного соціального страхування України на випадок безробіття. В Звягельській філії ЖОЦЗ 75 осіб отримали ваучер для професійного та вищого навчання.</w:t>
      </w:r>
    </w:p>
    <w:p w:rsidR="00A220F3"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З</w:t>
      </w:r>
      <w:r w:rsidRPr="0024307B">
        <w:rPr>
          <w:color w:val="000000" w:themeColor="text1"/>
          <w:sz w:val="28"/>
          <w:szCs w:val="28"/>
          <w:lang w:val="uk-UA"/>
        </w:rPr>
        <w:t xml:space="preserve"> вересня 2023 року діє програма компенсації фактичних витрат за облаштування робочих місць працевлаштованих осіб з інвалідністю </w:t>
      </w:r>
      <w:r w:rsidRPr="00A220F3">
        <w:rPr>
          <w:color w:val="000000" w:themeColor="text1"/>
          <w:sz w:val="28"/>
          <w:szCs w:val="28"/>
          <w:lang w:val="uk-UA"/>
        </w:rPr>
        <w:t xml:space="preserve">І та ІІ груп. За умовами програми, роботодавець може отримати компенсацію за облаштування робочого місця за працевлаштованих людей з І групою інвалідності - до 106,5 тис. грн, з ІІ групою інвалідності - до 71 тис. грн. </w:t>
      </w:r>
      <w:r w:rsidRPr="0024307B">
        <w:rPr>
          <w:color w:val="000000" w:themeColor="text1"/>
          <w:sz w:val="28"/>
          <w:szCs w:val="28"/>
        </w:rPr>
        <w:t>В 2024 році програмою скористалось МПП «Новоград-ВолинськВолгатехсервіс« на суму 69980 грн., ФОП ДИБА О. на суму – 55000 грн.</w:t>
      </w:r>
    </w:p>
    <w:p w:rsidR="00A220F3" w:rsidRPr="0024307B" w:rsidRDefault="00A220F3" w:rsidP="00A220F3">
      <w:pPr>
        <w:pStyle w:val="af"/>
        <w:tabs>
          <w:tab w:val="left" w:pos="2127"/>
        </w:tabs>
        <w:spacing w:before="0" w:beforeAutospacing="0" w:after="0" w:afterAutospacing="0"/>
        <w:ind w:firstLine="709"/>
        <w:jc w:val="both"/>
        <w:rPr>
          <w:color w:val="000000" w:themeColor="text1"/>
          <w:sz w:val="28"/>
          <w:szCs w:val="28"/>
          <w:lang w:val="uk-UA"/>
        </w:rPr>
      </w:pPr>
      <w:r>
        <w:rPr>
          <w:color w:val="000000" w:themeColor="text1"/>
          <w:sz w:val="28"/>
          <w:szCs w:val="28"/>
          <w:lang w:val="uk-UA"/>
        </w:rPr>
        <w:t>Д</w:t>
      </w:r>
      <w:r w:rsidRPr="0024307B">
        <w:rPr>
          <w:color w:val="000000" w:themeColor="text1"/>
          <w:sz w:val="28"/>
          <w:szCs w:val="28"/>
          <w:lang w:val="uk-UA"/>
        </w:rPr>
        <w:t xml:space="preserve">іють компенсаційні програми для роботодавців, які створюють нові робочі місця або працевлаштовують мало конкурентних на ринку праці безробітних, суми відшкодувань можуть бути як в розмірі єдиного внеску чи мінімальної заробітної плати. </w:t>
      </w:r>
      <w:r w:rsidRPr="00DE2D21">
        <w:rPr>
          <w:color w:val="000000" w:themeColor="text1"/>
          <w:sz w:val="28"/>
          <w:szCs w:val="28"/>
          <w:lang w:val="uk-UA"/>
        </w:rPr>
        <w:t>Такими компенсаційними виплатами скористались роботодавці працевлаштувавши 58 безробітних</w:t>
      </w:r>
    </w:p>
    <w:p w:rsidR="00A220F3" w:rsidRPr="0024307B" w:rsidRDefault="00A220F3" w:rsidP="00A220F3">
      <w:pPr>
        <w:pStyle w:val="af"/>
        <w:shd w:val="clear" w:color="auto" w:fill="FFFFFF"/>
        <w:tabs>
          <w:tab w:val="left" w:pos="720"/>
        </w:tabs>
        <w:spacing w:before="0" w:beforeAutospacing="0" w:after="0" w:afterAutospacing="0"/>
        <w:ind w:firstLine="709"/>
        <w:jc w:val="both"/>
        <w:rPr>
          <w:color w:val="000000" w:themeColor="text1"/>
          <w:sz w:val="28"/>
          <w:szCs w:val="28"/>
          <w:lang w:val="uk-UA"/>
        </w:rPr>
      </w:pPr>
      <w:r w:rsidRPr="0024307B">
        <w:rPr>
          <w:color w:val="000000" w:themeColor="text1"/>
          <w:sz w:val="28"/>
          <w:szCs w:val="28"/>
          <w:lang w:val="uk-UA"/>
        </w:rPr>
        <w:t>Відкрито регіональний офіс підтримки малого та мікробізнесу економічної платформи «Зроблено в Україні» у рамках співпраці міжнародних партнерів з Мінекономіки та Державної служби зайнятості, діяльність якого спрямована на комплексний підхід в інформуванні та консультуванні щодо урядових та регіональних програм розвитку підприємництва, підтримки малого і мікробізнесу.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3.6 Надання адміністративних послуг</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 2022 року ЦНАП здійснює свою роботу на першому поверсі приміщення Дія Центру, за адресою вул. Шевченка, 20. В ЦНАП функціонує електронна черга, що зменшує період очікування прийому. Приміщення ЦНАП поділено на зони інформування, очікування та обслуговування .</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xml:space="preserve">У 2024 році перелік адміністративних послуг, що надаються через Центр надання адміністративних послуг збільшився та становить 468 послуг. До переліку адміністративних послуг, що надаються через ЦНАП, додалися послуги служби у справах дітей міської ради, послуги по оформленню та видачі посвідчень багатодітних родин, послуги ветеранам війни. Найбільш запитуваними залишалися послуги з реєстрації місця проживання, витяг про реєстрацію місця проживання, вклеювання фото в паспортний документ, державна реєстрація права власності на нерухоме майно, інформаційні довідки з реєстру речових прав на нерухоме майно, витяги з Державного земельного кадастру, реєстрація підприємницької діяльності і внесення змін до даних </w:t>
      </w:r>
      <w:r w:rsidRPr="0024307B">
        <w:rPr>
          <w:rFonts w:ascii="Times New Roman" w:hAnsi="Times New Roman" w:cs="Times New Roman"/>
          <w:color w:val="000000" w:themeColor="text1"/>
          <w:sz w:val="28"/>
          <w:szCs w:val="28"/>
        </w:rPr>
        <w:lastRenderedPageBreak/>
        <w:t>юридичних осіб та фізичних осіб – підприємців, послуги Державної інспекції архітектури та містобудування, паспортні послуги.</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Лише протягом травня-липня 2024 року фахівцями ЦНАП було актуалізовано дані 4200 військовозобов’язаним жителям громади.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ЦНАП консультують відвідувачів з питань надання електронних послуг через Портал Дія. В Центрі можна отримати Довідку про несудимість через смартфон заявника, після чого роздрукувати її тут же у фахівця ЦНАП. Адміністраторами та фахівцями відділу ведення реєстру територіальної громади видавалися витяги з реєстру територіальної громади про зареєстроване місце проживання заявника. ЦНАП також формував і роздруковував ці витяги зі смартфонів заявника.</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програмою ЄВідновлення через Портал Дія спеціалісти ЦНАП подають заяви на виплату компенсації за пошкоджене та знищене майно особам, потерпілим від бомбардування рф.</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Запитуваними є витяги з ДЗК, які можна отримати безпосередньо в ЦНАП. Так, за 11 місяців 2024 року адміністраторами видано з Державного земельного кадастру 2050 витягів.</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ЦНАП продовжує надавати адміністративні послуги жителям сусідніх Чижівської, Піщівської, Брониківської, Ярунської та Городницької територіальних громад згідно договорів про співробітництво територіальних громад щодо надання адмінпослуг. </w:t>
      </w:r>
      <w:r w:rsidRPr="0024307B">
        <w:rPr>
          <w:rFonts w:ascii="Times New Roman" w:hAnsi="Times New Roman" w:cs="Times New Roman"/>
          <w:color w:val="000000" w:themeColor="text1"/>
          <w:sz w:val="28"/>
          <w:szCs w:val="28"/>
        </w:rPr>
        <w:t>ЦНАП надавав адміністративні послуги 102 тис. жителів територіальної громади та згаданих громад.</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Адміністративні послуги з питань будівництва користувалися постійним попитом в ЦНАП. Через автоматизоване робоче місце адміністратора ЦНАП з Реєстру будівельної діяльності надано 860 послуг – це повідомлення про початок будівельних робіт та декларації про готовність об’єкта до експлуатації, будівельні паспорти, містобудівні умови та зміни до них, присвоєння адреси об’єкту нерухомого майна та ін.</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2024 році через ЦНАП продовжувала надаватися комплексна послуга з державної реєстрації народження дитини – ЄМалятко. Послуга надається через портал Дія, за участі РАЦС. Батьки можуть отримати одночасно і свідоцтво про народження дитини, і ідентифікаційний код, і персональний номер в демографічному реєстрі і допомогу при народженні дитини, і все це в ЦНАП, без відвідування інших установ. За неповних 11 місяців 2024 року таких свідоцтв про народження видано 71.</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ЦНАП продовжує надавати відвідувачам послугу з шерингу документів через портал Дія. Шеринг дозволяє відвідувачам отримати копії цифрових документів безпосередньо на комп’ютер адміністратора. На підставі отриманих документів адміністратор невідкладно надає адміністративну послугу. Перелік документів, що можна отримати через шеринг значно розширився та наразі це: довідка переселення ВПО, ідентифікаційний код, паспорт – ID картка, свідоцтво про народження, біометричний закордонний паспорт, водійське посвідчення, свідоцтво про реєстрацію ТЗ, студентський квиток, актовий запис про шлюб, актовий запис про зміну імені, актовий запис про розірвання шлюбу, документ про освіту, посвідчення ветерана.</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Працівники ЦНАП систематично підвищують фахову кваліфікацію, в тому числі навчаються на он-лайн курсах на Платформі центрів надання адміністративних послуг в Дії.</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період 11 місяців 2024 року фахівцями центру надання адміністративних послуг населенню надано 60154 адміністративні послуги та 8400 консультацій з питань отримання адмінпослуг.</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3.7 Енергоефективність та розвиток ВДЕ</w:t>
      </w:r>
    </w:p>
    <w:p w:rsidR="00A220F3" w:rsidRPr="0024307B" w:rsidRDefault="00A220F3" w:rsidP="00A220F3">
      <w:pPr>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Безперервне </w:t>
      </w:r>
      <w:r w:rsidRPr="0024307B">
        <w:rPr>
          <w:rFonts w:ascii="Times New Roman" w:hAnsi="Times New Roman" w:cs="Times New Roman"/>
          <w:color w:val="000000" w:themeColor="text1"/>
          <w:sz w:val="28"/>
          <w:szCs w:val="28"/>
          <w:lang w:val="uk-UA"/>
        </w:rPr>
        <w:t>функціону</w:t>
      </w:r>
      <w:r>
        <w:rPr>
          <w:rFonts w:ascii="Times New Roman" w:hAnsi="Times New Roman" w:cs="Times New Roman"/>
          <w:color w:val="000000" w:themeColor="text1"/>
          <w:sz w:val="28"/>
          <w:szCs w:val="28"/>
          <w:lang w:val="uk-UA"/>
        </w:rPr>
        <w:t xml:space="preserve">вання системи енергоменеджменту </w:t>
      </w:r>
      <w:r w:rsidRPr="0024307B">
        <w:rPr>
          <w:rFonts w:ascii="Times New Roman" w:hAnsi="Times New Roman" w:cs="Times New Roman"/>
          <w:color w:val="000000" w:themeColor="text1"/>
          <w:sz w:val="28"/>
          <w:szCs w:val="28"/>
          <w:lang w:val="uk-UA"/>
        </w:rPr>
        <w:t xml:space="preserve">забезпечували через здійснення щоденного енергомоніторингу за допомогою інформаційної системи «ІСЕ», яка забезпечувала оперативний контроль та аналіз показників. </w:t>
      </w:r>
      <w:r w:rsidRPr="0024307B">
        <w:rPr>
          <w:rFonts w:ascii="Times New Roman" w:hAnsi="Times New Roman" w:cs="Times New Roman"/>
          <w:color w:val="000000" w:themeColor="text1"/>
          <w:sz w:val="28"/>
          <w:szCs w:val="28"/>
        </w:rPr>
        <w:t>Це дозволає досягти без додаткових інвестицій скорочення енергоспоживання до 10% за рахунок налагодження енергоефективної експлуатації об’єктів.</w:t>
      </w:r>
    </w:p>
    <w:p w:rsidR="00A220F3" w:rsidRPr="0024307B" w:rsidRDefault="00A220F3" w:rsidP="00A220F3">
      <w:pPr>
        <w:rPr>
          <w:rFonts w:ascii="Times New Roman" w:eastAsia="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rPr>
        <w:t>Триває розробка Муніципального енергетичного плану до 2030 року - головного дороговказу громади в питаннях енергоефективності, за експертної підтримки Проекту GIZ «Просування енергоефективності та імплементації Директиви ЄС про енергоефективність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рамках проєкту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«Просування енергоефективності та імплементації Директиви ЄС про енергоефективність в Україні» залучено додаткове фінансування у сумі 100 тис. євро на продовження реалізації проєкту щодо підвищення енергоефективності будівлі Ліцею </w:t>
      </w:r>
      <w:r w:rsidRPr="0024307B">
        <w:rPr>
          <w:rFonts w:ascii="Times New Roman" w:hAnsi="Times New Roman" w:cs="Times New Roman"/>
          <w:color w:val="000000" w:themeColor="text1"/>
          <w:sz w:val="28"/>
          <w:szCs w:val="28"/>
        </w:rPr>
        <w:t>№ 4. Окрім впроваджених заходів (замінено дах з утепленням, замінено вікна на енергоефективні) за грантові кошти завершується модернізація системи опалення: встановлено ІТП, балансування по стояках та система резервного електроживлення.</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Pr>
          <w:rFonts w:ascii="Times New Roman" w:hAnsi="Times New Roman" w:cs="Times New Roman"/>
          <w:color w:val="000000" w:themeColor="text1"/>
          <w:sz w:val="28"/>
          <w:szCs w:val="28"/>
        </w:rPr>
        <w:t xml:space="preserve">У </w:t>
      </w:r>
      <w:r w:rsidRPr="0024307B">
        <w:rPr>
          <w:rFonts w:ascii="Times New Roman" w:hAnsi="Times New Roman" w:cs="Times New Roman"/>
          <w:color w:val="000000" w:themeColor="text1"/>
          <w:sz w:val="28"/>
          <w:szCs w:val="28"/>
        </w:rPr>
        <w:t>рамках спільного проєкту з ГО «Екоклуб» за фінансування GIZ (грант 70 тис. Євро) громада реалізує проєкт щодо встановлення теплового насосу 50 кВт та ІТП у ЦРД «Дельфін». За співфінансування громади (300 тис.грн</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здійснюється модернізація системи вентиляції.</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2024 році з бюждету громади виділено - 7 801013,00 грн. на «Капітальний ремонт з впровадження енергоефективиих заходів Гімназії №7 Звягельської міської ради за адресою по вул.</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Житомирська, будинок 124, місто Звягель, Звягельський р-н,</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Житомирськ</w:t>
      </w:r>
      <w:r>
        <w:rPr>
          <w:rFonts w:ascii="Times New Roman" w:hAnsi="Times New Roman" w:cs="Times New Roman"/>
          <w:color w:val="000000" w:themeColor="text1"/>
          <w:sz w:val="28"/>
          <w:szCs w:val="28"/>
        </w:rPr>
        <w:t>ої обл. (1 -й пусковий комплекс</w:t>
      </w:r>
      <w:r w:rsidRPr="0024307B">
        <w:rPr>
          <w:rFonts w:ascii="Times New Roman" w:hAnsi="Times New Roman" w:cs="Times New Roman"/>
          <w:color w:val="000000" w:themeColor="text1"/>
          <w:sz w:val="28"/>
          <w:szCs w:val="28"/>
        </w:rPr>
        <w:t>)», сума договору – 7 332 200,00 грн, тех. нагляд на суму 93600,00 грн, авторський нагляд - 32040,00 грн; служба замовника на суму 49950,00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 метою зменшення енерговитрат за підтримки ПРООН укладено договір по ЕСКО-механізму на встановлення у водоканалі сонячної станції 110 кВт з акумуляторними накопичувачами ємністю 20 кВт*год.</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Спільно з Проєктом </w:t>
      </w:r>
      <w:r w:rsidRPr="0024307B">
        <w:rPr>
          <w:rFonts w:ascii="Times New Roman" w:hAnsi="Times New Roman" w:cs="Times New Roman"/>
          <w:color w:val="000000" w:themeColor="text1"/>
          <w:sz w:val="28"/>
          <w:szCs w:val="28"/>
        </w:rPr>
        <w:t>ReWarm</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розпочато розробку нової схеми теплопостачання міста.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Від USAID плануємо отримати когенераційні установки (перша з них – у грудні 2024 року на 100 кВт, друга у лютому 2025 року на 160 кВт) для встановлення на об'єктах ЦТП.</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Основними напрямками заходів на 2025 рік залишається пошук додаткових джерел фінансування для впровадження заходів з комплексної </w:t>
      </w:r>
      <w:r w:rsidRPr="0024307B">
        <w:rPr>
          <w:rFonts w:ascii="Times New Roman" w:hAnsi="Times New Roman" w:cs="Times New Roman"/>
          <w:color w:val="000000" w:themeColor="text1"/>
          <w:sz w:val="28"/>
          <w:szCs w:val="28"/>
          <w:lang w:val="uk-UA"/>
        </w:rPr>
        <w:lastRenderedPageBreak/>
        <w:t>енергомодернізації комунальних будівель, енергоефективна модернізація інженерних мереж, впровадження відновлюваних джерел енергії (ВДЕ).</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3.8 Сільське господарство</w:t>
      </w:r>
    </w:p>
    <w:p w:rsidR="00A220F3" w:rsidRPr="00DE2D21" w:rsidRDefault="00A220F3" w:rsidP="00A220F3">
      <w:pPr>
        <w:pStyle w:val="2"/>
        <w:spacing w:before="0" w:line="240" w:lineRule="auto"/>
        <w:ind w:left="0" w:firstLine="709"/>
        <w:jc w:val="both"/>
        <w:rPr>
          <w:rFonts w:cs="Times New Roman"/>
          <w:b w:val="0"/>
          <w:szCs w:val="28"/>
          <w:lang w:val="uk-UA"/>
        </w:rPr>
      </w:pPr>
      <w:r w:rsidRPr="00DE2D21">
        <w:rPr>
          <w:rFonts w:cs="Times New Roman"/>
          <w:b w:val="0"/>
          <w:szCs w:val="28"/>
        </w:rPr>
        <w:t>У 2024 році агропромисловий комплекс громади формують 16 сількогосподарських суб’єктів господарювання різних форм власності.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Площа сільськогосподарських угідь Звягельської міської територіальної громади становить 15574,3 га, в тому числі рілля 9393 га, багаторічні насадження – 391,1 га, сіножаті – 1653,7 га, пасовища – 3886,3 га.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галузевій структурі сільського господарства провідне місце належить рослинництву. Перевага надається вирощуванню зернових та технічних культур (пшениця, ячмінь, овес, соя, кукурудза, ріпак).</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Аграрії громади в складних погодних умовах та в умовах повномасштабної агресії росії проти України проводили посівну кампанію і боролись за кожну зернину в період жнив, докладаючи зусиль, аби Україна була з хлібом.</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Фермерськими господарствами та приватними підприємцями під сільськогосподарськими культурами було засіяно більше 4 тисяч гектарів землі. За оперативними даними зібрано зернових та технічних культур 19,0 тис.тон. Середня урожайність пшениці склала 43 ц/га, ячменю – 45 ц/га, вівса - 32 ц/га, сої - 23 ц/га, кукурудзи – 100 ц/га, ріпаку – 35 ц/га.</w:t>
      </w:r>
    </w:p>
    <w:p w:rsidR="00A220F3" w:rsidRPr="0024307B" w:rsidRDefault="00A220F3" w:rsidP="00A220F3">
      <w:pPr>
        <w:tabs>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Продовжується збір зернової кукурудзи. Спостерігається позитивна тенденція до збільшення валових зборів пізніх культур в порівнянні з попереднім роком.</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Найвищу врожайність озимої пшениці досягнуто у ФГ «Баур-ММ», ячменю - ФГ «Агролідер», вівса - П(ПО)СП «Світоч», сої - ФГ «Золотий нектар», кукурудзи - ТОВ «Агросоюз».</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Аграрії постійно співпрацюють з науковими установами та новітніми технологіями. В господарствах громади регулярно проводяться Дні поля.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Галузь тваринництва представлена розведенням великої рогатої худоби та птахівництвом. Поголів’я ВРХ утримується в кількості 1464 голів, в тому числі 690 дійного стада.</w:t>
      </w:r>
    </w:p>
    <w:p w:rsidR="00A220F3" w:rsidRPr="0024307B" w:rsidRDefault="00A220F3" w:rsidP="00A220F3">
      <w:pPr>
        <w:tabs>
          <w:tab w:val="left" w:pos="0"/>
          <w:tab w:val="left" w:pos="284"/>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Також, у Звягельскій громаді суб’єкти господарювання різних форм власності займаються бджільництвом, які утримують більш як 800 бджолосімей. </w:t>
      </w:r>
      <w:r w:rsidRPr="0024307B">
        <w:rPr>
          <w:rFonts w:ascii="Times New Roman" w:hAnsi="Times New Roman" w:cs="Times New Roman"/>
          <w:color w:val="000000" w:themeColor="text1"/>
          <w:sz w:val="28"/>
          <w:szCs w:val="28"/>
        </w:rPr>
        <w:t>Зареєстровано 7 пасік, які мають оформлені ветеринарні паспорти на пасіку.</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Надходження від агропромислових підприємств у 2024 році до міського бюджету громади становлять понад 3 млн.грн.</w:t>
      </w:r>
    </w:p>
    <w:p w:rsidR="00A220F3" w:rsidRPr="0024307B" w:rsidRDefault="00A220F3" w:rsidP="00A220F3">
      <w:pPr>
        <w:tabs>
          <w:tab w:val="left" w:pos="284"/>
        </w:tabs>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Незважаючи на воєнний стан, сільськогосподарські підприємства інвестують в свої господарства і впевнено працюють на перспективу.</w:t>
      </w:r>
    </w:p>
    <w:p w:rsidR="00A220F3" w:rsidRPr="0024307B" w:rsidRDefault="00A220F3" w:rsidP="00A220F3">
      <w:pPr>
        <w:tabs>
          <w:tab w:val="left" w:pos="284"/>
        </w:tabs>
        <w:spacing w:after="24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Крім того, суттєво допомагають ЗСУ, закуповуючи автомобілі, дрони, РЕБи та запасні частини до них, продукти харчування.</w:t>
      </w:r>
    </w:p>
    <w:p w:rsidR="00A220F3" w:rsidRPr="0024307B" w:rsidRDefault="00A220F3" w:rsidP="00A220F3">
      <w:pPr>
        <w:pStyle w:val="1"/>
        <w:spacing w:before="0" w:line="240" w:lineRule="auto"/>
        <w:ind w:firstLine="709"/>
        <w:jc w:val="both"/>
        <w:rPr>
          <w:rFonts w:cs="Times New Roman"/>
          <w:szCs w:val="28"/>
          <w:lang w:val="uk-UA"/>
        </w:rPr>
      </w:pPr>
      <w:r w:rsidRPr="0024307B">
        <w:rPr>
          <w:rFonts w:cs="Times New Roman"/>
          <w:szCs w:val="28"/>
        </w:rPr>
        <w:lastRenderedPageBreak/>
        <w:t>4. ІНФРАСТРУКТУРА МІСЬКОЇ ТЕРИТОРІАЛЬНОЇ ГРОМАДИ</w:t>
      </w:r>
    </w:p>
    <w:p w:rsidR="00A220F3" w:rsidRPr="0024307B" w:rsidRDefault="00A220F3" w:rsidP="00A220F3">
      <w:pPr>
        <w:pStyle w:val="2"/>
        <w:spacing w:before="0" w:line="240" w:lineRule="auto"/>
        <w:rPr>
          <w:rFonts w:cs="Times New Roman"/>
          <w:szCs w:val="28"/>
        </w:rPr>
      </w:pPr>
      <w:r w:rsidRPr="0024307B">
        <w:rPr>
          <w:rFonts w:cs="Times New Roman"/>
          <w:szCs w:val="28"/>
        </w:rPr>
        <w:t>4.1 Житлово-комунальне господарство</w:t>
      </w:r>
    </w:p>
    <w:p w:rsidR="00A220F3" w:rsidRPr="0024307B" w:rsidRDefault="00A220F3" w:rsidP="00A220F3">
      <w:pPr>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Основними завданнями житлово-комунального господарства та благоустрою на території громади є надання якісних послуг та задоволення потреб населення у створенні комфортних умов проживання на території населених пунктів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на галузь із міського бюджету виділено 93,1 млн. грн на виконання робіт поточного характеру та 137,9 млн. грн на капітальні видатки.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Звітуючи про стан справ у галузі житлово-комунального господарства, зосереджу увагу на найбільш ключових питаннях, які турбують громаду. Відтак, розпочну із капітального і поточного ремонту доріг громади.</w:t>
      </w:r>
    </w:p>
    <w:p w:rsidR="00A220F3" w:rsidRPr="0024307B" w:rsidRDefault="00A220F3" w:rsidP="00A220F3">
      <w:pPr>
        <w:tabs>
          <w:tab w:val="left" w:pos="2388"/>
        </w:tabs>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Так, станом на 01.12.2024 завершені роботи з капітального ремонту доріг та тротуарів на вулицях нашої громади на суму 25275,8 тис. грн, а саме:</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вул. Анни Ярославни (від будинку №10/2 до будинку №19), протяжність – 0,300 км; площа асфальтобетонного покриття проїжджої частини – 4484 м2; площа покриття тротуарів з ФЕМ – 1167 м2;</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Гетьмана Сагайдачного (від вул. Соборності до вул. Житомирська), протяжність – 0,200 км; площа асфальтобетонного покриття проїжджої частини – 2265 м2; площа тротуарів з ФЕМ – 1161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- 3-ому пров. Зарічному, протяжність – 0,560 км; площа асфальтобетонного покриття проїжджої частини – 2957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Миру в селі Городище, протяжність – 0,500 км; площа асфальтобетонного покриття проїжджої частини – 3262 м2; площа асфальтобетонного покриття тротуару – 707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Гетьмана Сагайдачного від буд. №108 до буд. №200 (тротуар з улаштуванням світлофору), площа асфальтобетонного покриття тротуару – 3835,25 м2. Загальна протяжність відремонтованих доріг складає 1,560 км.</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Розпочато роботи з капітального ремонту доріг та тротуарів на: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Михайлівська, протяжність – 0,226 км; площа покриття тротуарів з ФЕМ – 1118 м2;</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 вул. Медична, протяжність – 0,301 км; площа покриття тротуарів з ФЕМ – 2000 м2. Загальна протяжність: 0,527 км.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процесі поточного ремонту доріг за 2024 рік було проведено ремонт асфальтобетонного покриття на 66 вулицях, підсипку та гредерування на 239 вулицях в тому числі – 54 на території старостинських округів на загальну суму 19 451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вулицях Дружби, Гоголя, Олександра Чернявського влаштовано тротуари з асфальтобетонного покриття.</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відновлення горизонтальної розмітки вулично-дорожньої мережі та відновлення пішохідних переходів на суму 615, 994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полегшення руху візків осіб з інвалідністю закуплено пандуси у кількості 86 штук загальною вартістю 89,831 тис. грн.</w:t>
      </w:r>
    </w:p>
    <w:p w:rsidR="00A220F3" w:rsidRPr="0024307B" w:rsidRDefault="00A220F3" w:rsidP="00A220F3">
      <w:pPr>
        <w:rPr>
          <w:rFonts w:ascii="Times New Roman" w:hAnsi="Times New Roman" w:cs="Times New Roman"/>
          <w:b/>
          <w:b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ході експлуатаційного утримання вуличного освітлення здійснено монтаж 5,8 км ліній електропередач та установлено 120 світильників, замінено </w:t>
      </w:r>
      <w:r w:rsidRPr="0024307B">
        <w:rPr>
          <w:rFonts w:ascii="Times New Roman" w:hAnsi="Times New Roman" w:cs="Times New Roman"/>
          <w:color w:val="000000" w:themeColor="text1"/>
          <w:sz w:val="28"/>
          <w:szCs w:val="28"/>
          <w:lang w:val="uk-UA"/>
        </w:rPr>
        <w:lastRenderedPageBreak/>
        <w:t xml:space="preserve">110 світильників. </w:t>
      </w:r>
      <w:r w:rsidRPr="0024307B">
        <w:rPr>
          <w:rFonts w:ascii="Times New Roman" w:hAnsi="Times New Roman" w:cs="Times New Roman"/>
          <w:color w:val="000000" w:themeColor="text1"/>
          <w:sz w:val="28"/>
          <w:szCs w:val="28"/>
        </w:rPr>
        <w:t>На відновлення мереж зовнішнього освітлення за 11 місяців 2024 року з місцевого бюджету витрачено 1042,4 тис. грн.</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Розпочато капітальний ремонт вуличного освітлення в с. Майстрова Воля, протяжністю – 5 км; загальною вартістю проекту – 1 011,0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Одним із важливих завдань є забезпечення мешканців теплом та водою.</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Цьогорічний опалювальний сезон 2024-2025 років КП ЗМР «Звягельтепло» розпочало одне з перших в Україні (14 жовтня 2024 р.).</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Маючи досвід складності проходження минулих опалювальних сезонів в умовах війни, колектив підприємства підготовчий ремонтний період спрямував на забезпечення безперебійного теплопостачання та виконанням енергозберігаючих заходів по слідуючих напрямках:</w:t>
      </w:r>
    </w:p>
    <w:p w:rsidR="00A220F3" w:rsidRPr="004C2C89" w:rsidRDefault="00A220F3" w:rsidP="00A220F3">
      <w:pPr>
        <w:pStyle w:val="a3"/>
        <w:numPr>
          <w:ilvl w:val="0"/>
          <w:numId w:val="19"/>
        </w:num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4C2C89">
        <w:rPr>
          <w:rFonts w:ascii="Times New Roman" w:hAnsi="Times New Roman" w:cs="Times New Roman"/>
          <w:color w:val="000000" w:themeColor="text1"/>
          <w:sz w:val="28"/>
          <w:szCs w:val="28"/>
        </w:rPr>
        <w:t>одернізація котельного обладнання.</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Відтак здійснено технічне переоснащення котельні на вул. Вокзальна,23 на загальну суму 2975,8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та технічне переоснащення котельні з заміною вузла обліку газу по вул. Дмитра Герасимчука,10 на суму 1112,9 тис. грн.</w:t>
      </w:r>
    </w:p>
    <w:p w:rsidR="00A220F3" w:rsidRPr="0024307B" w:rsidRDefault="00A220F3" w:rsidP="00A220F3">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rPr>
        <w:t>аміна аварійних ділянок теплових мереж.</w:t>
      </w:r>
    </w:p>
    <w:p w:rsidR="00A220F3" w:rsidRPr="0024307B" w:rsidRDefault="00A220F3" w:rsidP="00A220F3">
      <w:pPr>
        <w:ind w:right="28"/>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 замінено 1597</w:t>
      </w:r>
      <w:r>
        <w:rPr>
          <w:rFonts w:ascii="Times New Roman" w:hAnsi="Times New Roman" w:cs="Times New Roman"/>
          <w:color w:val="000000" w:themeColor="text1"/>
          <w:sz w:val="28"/>
          <w:szCs w:val="28"/>
        </w:rPr>
        <w:t xml:space="preserve"> пог. м ділянок теплових мереж. </w:t>
      </w:r>
      <w:r w:rsidRPr="0024307B">
        <w:rPr>
          <w:rFonts w:ascii="Times New Roman" w:hAnsi="Times New Roman" w:cs="Times New Roman"/>
          <w:color w:val="000000" w:themeColor="text1"/>
          <w:sz w:val="28"/>
          <w:szCs w:val="28"/>
        </w:rPr>
        <w:t>Вартість виконаних робіт становить 2442,7 тис. грн.</w:t>
      </w:r>
    </w:p>
    <w:p w:rsidR="00A220F3" w:rsidRPr="004C2C89" w:rsidRDefault="00A220F3" w:rsidP="00A220F3">
      <w:pPr>
        <w:pStyle w:val="a3"/>
        <w:numPr>
          <w:ilvl w:val="0"/>
          <w:numId w:val="19"/>
        </w:numPr>
        <w:rPr>
          <w:rFonts w:ascii="Times New Roman" w:hAnsi="Times New Roman" w:cs="Times New Roman"/>
          <w:color w:val="000000" w:themeColor="text1"/>
          <w:sz w:val="28"/>
          <w:szCs w:val="28"/>
          <w:lang w:val="uk-UA"/>
        </w:rPr>
      </w:pPr>
      <w:r w:rsidRPr="004C2C89">
        <w:rPr>
          <w:rFonts w:ascii="Times New Roman" w:hAnsi="Times New Roman" w:cs="Times New Roman"/>
          <w:color w:val="000000" w:themeColor="text1"/>
          <w:sz w:val="28"/>
          <w:szCs w:val="28"/>
        </w:rPr>
        <w:t>Заміна приладів обліку теплової енергії.</w:t>
      </w:r>
    </w:p>
    <w:p w:rsidR="00A220F3" w:rsidRPr="0024307B" w:rsidRDefault="00A220F3" w:rsidP="00A220F3">
      <w:pPr>
        <w:ind w:right="28"/>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Замінено та встановлено 4 теплових лічильників та виконано чергові метрологічні повірки 62 – х лічильників теплової енергії в багатоквартирних житлових будинках. Також проведені метрологічні повірки лічильників газу, коректорів газу та інших засобів вимірювання.</w:t>
      </w:r>
    </w:p>
    <w:p w:rsidR="00A220F3" w:rsidRPr="0024307B" w:rsidRDefault="00A220F3" w:rsidP="00A220F3">
      <w:pPr>
        <w:ind w:right="28"/>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Також виконано регламентні роботи в котельнях та на теплових мережах на загальну суму 460,1 тис.грн. Відремонтовано 130,4 кв. м. рулонної покрівлі котельні на вул. В.</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Карпенка, 63-А. Створено аварійний запас дров 272,9 м3 на суму 252 тис.грн, що повністю задовольняє розрахункову потребу на опалювальний сезон.</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На випадок відсутності централізованого електропостачання всі котельні обладнані дизель-генераторами для автономного електропостачання для роботи яких створено запас ПММ на суму 1276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сума використаних коштів на капітальні та поточні видатки складає – 9214,0 тис. грн (в т.ч 4272,7 тис. грн коштів місцевого бюджету). Роботи виконані власними силами підприємства, за винятком заміни вузлів обліку газу.</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Підприємство працює над впровадженням когенераційних установок на котельнях по вул. Дмитра Герасимчука, 10 та по вул. Романа Шухевича, 26.</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Спільними зусиллями було продовжено підтримку роботи КП «Звягельводоканал».</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міського бюджету на виконання робіт капітального характеру у 2024 році спрямовано коштів у сумі 84900,2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протязі звітного періоду: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Шолом Алейхема завершено роботи з реконструкції каналізаційної мережі, вартість робіт становить – 6798,5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lastRenderedPageBreak/>
        <w:t>- на вул. Лесі Українки завершені роботи з будівництва нового каналізаційного колектору (вартість – 38942,1 тис. грн) та на стадії завершення роботи по заміні аварійного водопроводу (вартість - 10562,1 тис. грн), виконані роботи по заміні зливової (дощової) каналізації (вартість – 199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Медична завершені роботи з реконструкції водопровідної мережі (вартість – 2594,6 тис. грн);</w:t>
      </w:r>
    </w:p>
    <w:p w:rsidR="00A220F3" w:rsidRPr="0024307B" w:rsidRDefault="00A220F3" w:rsidP="00A220F3">
      <w:pPr>
        <w:ind w:right="-14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Гоголя, 4-Г завершені роботи з будівництва каналізаційної насосної станції (КНС) (вартість – 9051,8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вул. Військової Доблесті замінено частину водопровідної мережі (вартість – 150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від будинку пл. Лесі Українки, 5 до будинку вул. Шолом Алейхема, 2 замінено каналізаційну мережу (вартість – 100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у мікрорайоні «Кар’єр» розпочато будівництво мереж водопостачання (вартість проекту – 6748,2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для мікрорайону «Морське» виготовлено проектно-кошторисну документацію для будівництва каналізаційної мережі (від вул. Євгена Коновальця до вул. Лесі Українки)</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(вартість проекту – 29189,9 тис. грн) та будівництва водопровідної мережі (від вул. Вокзальна до вул. Лесі Українки) (вартість І черга – 7541,2 тис. грн);</w:t>
      </w:r>
    </w:p>
    <w:p w:rsidR="00A220F3" w:rsidRPr="0024307B" w:rsidRDefault="00A220F3" w:rsidP="00A220F3">
      <w:pPr>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Надважливим проектом для водопостачання у місті є роботи з реконструкції водозабірних споруд на р. Случ, тому що початком виробництва питної води є водозабори. Основні види робіт, які передбачені проектом на водозабірних спорудах р. Случ:</w:t>
      </w:r>
    </w:p>
    <w:p w:rsidR="00A220F3" w:rsidRPr="0024307B" w:rsidRDefault="00A220F3" w:rsidP="00A220F3">
      <w:pPr>
        <w:numPr>
          <w:ilvl w:val="0"/>
          <w:numId w:val="17"/>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переключення насосної станції №1 на резервний водозабір, який знаходиться поруч з діючим та частково незавершений;</w:t>
      </w:r>
    </w:p>
    <w:p w:rsidR="00A220F3" w:rsidRPr="0024307B" w:rsidRDefault="00A220F3" w:rsidP="00A220F3">
      <w:pPr>
        <w:numPr>
          <w:ilvl w:val="0"/>
          <w:numId w:val="17"/>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виконується очищення основної водозабірної галереї;</w:t>
      </w:r>
    </w:p>
    <w:p w:rsidR="00A220F3" w:rsidRPr="0024307B" w:rsidRDefault="00A220F3" w:rsidP="00A220F3">
      <w:pPr>
        <w:numPr>
          <w:ilvl w:val="0"/>
          <w:numId w:val="17"/>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виконується ремонт основного водозабірного оголовка з встановленням рибозахисних пристроїв;</w:t>
      </w:r>
    </w:p>
    <w:p w:rsidR="00A220F3" w:rsidRPr="0024307B" w:rsidRDefault="00A220F3" w:rsidP="00A220F3">
      <w:pPr>
        <w:numPr>
          <w:ilvl w:val="0"/>
          <w:numId w:val="16"/>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демонтаж двох водозаборів насосної станції №2 та встановлення нових;</w:t>
      </w:r>
    </w:p>
    <w:p w:rsidR="00A220F3" w:rsidRPr="0024307B" w:rsidRDefault="00A220F3" w:rsidP="00A220F3">
      <w:pPr>
        <w:numPr>
          <w:ilvl w:val="0"/>
          <w:numId w:val="16"/>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відновлення водозаборів насосної станції №3 та встановлення рибозахисних пристроїв;</w:t>
      </w:r>
    </w:p>
    <w:p w:rsidR="00A220F3" w:rsidRPr="0024307B" w:rsidRDefault="00A220F3" w:rsidP="00A220F3">
      <w:pPr>
        <w:numPr>
          <w:ilvl w:val="0"/>
          <w:numId w:val="16"/>
        </w:numPr>
        <w:tabs>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виконано заміну існуючої водопровідної мережі з двох металевих труб діаметром 200 мм між насосною станцією </w:t>
      </w:r>
      <w:r w:rsidRPr="0024307B">
        <w:rPr>
          <w:rFonts w:ascii="Times New Roman" w:hAnsi="Times New Roman" w:cs="Times New Roman"/>
          <w:color w:val="000000" w:themeColor="text1"/>
          <w:sz w:val="28"/>
          <w:szCs w:val="28"/>
        </w:rPr>
        <w:t>№1 та проектним колодязем біля насосної станції №3;</w:t>
      </w:r>
    </w:p>
    <w:p w:rsidR="00A220F3" w:rsidRPr="0024307B" w:rsidRDefault="00A220F3" w:rsidP="00A220F3">
      <w:pPr>
        <w:numPr>
          <w:ilvl w:val="0"/>
          <w:numId w:val="16"/>
        </w:numPr>
        <w:tabs>
          <w:tab w:val="left" w:pos="709"/>
          <w:tab w:val="left" w:pos="993"/>
        </w:tabs>
        <w:ind w:left="0" w:firstLine="709"/>
        <w:contextualSpacing/>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виконано встановлення додаткові самопромивні фільтри очищення води;</w:t>
      </w:r>
    </w:p>
    <w:p w:rsidR="00A220F3" w:rsidRPr="004C2C89" w:rsidRDefault="00A220F3" w:rsidP="00A220F3">
      <w:pPr>
        <w:pStyle w:val="a3"/>
        <w:numPr>
          <w:ilvl w:val="0"/>
          <w:numId w:val="16"/>
        </w:numPr>
        <w:tabs>
          <w:tab w:val="left" w:pos="993"/>
          <w:tab w:val="left" w:pos="1134"/>
        </w:tabs>
        <w:ind w:left="0" w:firstLine="780"/>
        <w:rPr>
          <w:rFonts w:ascii="Times New Roman" w:hAnsi="Times New Roman" w:cs="Times New Roman"/>
          <w:color w:val="000000" w:themeColor="text1"/>
          <w:sz w:val="28"/>
          <w:szCs w:val="28"/>
          <w:shd w:val="clear" w:color="auto" w:fill="FFFFFF"/>
          <w:lang w:val="uk-UA"/>
        </w:rPr>
      </w:pPr>
      <w:r w:rsidRPr="004C2C89">
        <w:rPr>
          <w:rFonts w:ascii="Times New Roman" w:hAnsi="Times New Roman" w:cs="Times New Roman"/>
          <w:color w:val="000000" w:themeColor="text1"/>
          <w:sz w:val="28"/>
          <w:szCs w:val="28"/>
          <w:lang w:val="uk-UA"/>
        </w:rPr>
        <w:t>на стадії виконання осушення та демонтаж шлюзового прогону водозливної греблі, бетонування шлюзового прогону зі встановленням гідротехнічних затворів, влаштування площадки для обслуговування гідротехнічних затворів. Виконано робіт на суму – 13390,9 тис. грн.</w:t>
      </w:r>
    </w:p>
    <w:p w:rsidR="00A220F3" w:rsidRPr="0024307B"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lang w:val="uk-UA"/>
        </w:rPr>
        <w:t xml:space="preserve">У продовження вирішення проблеми зі станом річок у цьому році проведені роботи з очищення водної рослинності та очерету багатофункціональною самохідною установкою класу амфібія </w:t>
      </w:r>
      <w:r w:rsidRPr="0024307B">
        <w:rPr>
          <w:rFonts w:ascii="Times New Roman" w:hAnsi="Times New Roman" w:cs="Times New Roman"/>
          <w:color w:val="000000" w:themeColor="text1"/>
          <w:sz w:val="28"/>
          <w:szCs w:val="28"/>
        </w:rPr>
        <w:t>Truxor</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T</w:t>
      </w:r>
      <w:r w:rsidRPr="0024307B">
        <w:rPr>
          <w:rFonts w:ascii="Times New Roman" w:hAnsi="Times New Roman" w:cs="Times New Roman"/>
          <w:color w:val="000000" w:themeColor="text1"/>
          <w:sz w:val="28"/>
          <w:szCs w:val="28"/>
          <w:lang w:val="uk-UA"/>
        </w:rPr>
        <w:t xml:space="preserve">-40 (від </w:t>
      </w:r>
      <w:r w:rsidRPr="0024307B">
        <w:rPr>
          <w:rFonts w:ascii="Times New Roman" w:hAnsi="Times New Roman" w:cs="Times New Roman"/>
          <w:color w:val="000000" w:themeColor="text1"/>
          <w:sz w:val="28"/>
          <w:szCs w:val="28"/>
          <w:lang w:val="uk-UA"/>
        </w:rPr>
        <w:lastRenderedPageBreak/>
        <w:t xml:space="preserve">Звягельського РЕМу до бувшого Пивзаводу). </w:t>
      </w:r>
      <w:r w:rsidRPr="0024307B">
        <w:rPr>
          <w:rFonts w:ascii="Times New Roman" w:hAnsi="Times New Roman" w:cs="Times New Roman"/>
          <w:color w:val="000000" w:themeColor="text1"/>
          <w:sz w:val="28"/>
          <w:szCs w:val="28"/>
        </w:rPr>
        <w:t>Облаштовано майданчик для збору рослинності. Вартість цих робіт склала 450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Заключено договір з ТОВ «Водпроект» на розроблення проектної документації для покращення гідрологічного стану річки Случ та здійснення капітального ремонту берегоукріплень. Наразі, КП «Звягельсервіс» проводить підготовчі роботи з очищення берегової зони від чагарників та аварійних дерев.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поточного року проводились лабораторні дослідження за мікробіологічними та санітарно-хімічними показниками криниць, бюветів та джерел питної води, також при виявлені відхилень за мікробіологічними показниками проводилась дезінфекція води на суму 52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ремонту багатоквартирного житлового фонду протягом 2024 року згідно поданих заяв співвласників було виділено 5 215,2 тис. грн на капітальні ремонти дахів, ліфтів, внутрішньоквартальних проїздів, прибудинкових територій та встановлення підйомника до багатоквартирного будинку.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Зокрема на капітальний ремонт покрівель в ОСББ з міського бюджету виділено співфінансування в розмірі: 579 тис. грн, з них: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капітальний ремонт покрівлі в ОСББ «Роялті» (вул. Шевченка, 49) виділено співфінансування, що становить 195,187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на капітальний ремонт покрівель в ОСББ «ЖБК-1» (вул. Соборності, 9, вул. Житомирська, 25) з міського бюджету виділено співфінансування, що становить 1 396 тис. грн. На жаль, ОСББ «Мікрорайон «Зелені» відмовилося від виділено співфінансування на ремонт покрівлі.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ремонту восьми ліфтів виділено кошти в розмірі співфінансування, що становить 4 000,0 тис. грн, а саме проведено ремонт: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вул. Шевченка, 49 (під’їзд №1) – 365,899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Соборності, 13 (під’їзд №4) – 402,902тис.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Замкова 3/6 (під’їзд №2) – 387,027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Європейська, 2 (під’їзд №1) – 287,027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Європейська, 12 (під’їзд №1) - 365,899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Київська, 5 (під’їзд №1) – 375,342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Дмитра Герасимчука, 9 (під’їзд №3) – 365, 899 тис.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 вул. Військової доблесті, 24 (під’їзд №5) заміна ліфта - 1 350, 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капітальний ремонт внутрішньоквартальних проїздів, прибудинкових територій виділено 375 тис. грн, а саме:</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вул. Шолом Алейхема,</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2 (ОСББ «ЖБК-1») – 168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rPr>
        <w:t>- площа Лесі Українки,</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5 (ОСББ «Наш дім») – 207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lang w:val="uk-UA"/>
        </w:rPr>
        <w:t>Також міській асоціації ОСББ «Вікторія» та асоціації ОСББ «Затишна оселя» подали документи на отримання 50% відшкодування вартості генераторів, що складає суму 29,773 тис. грн.</w:t>
      </w:r>
    </w:p>
    <w:p w:rsidR="00A220F3" w:rsidRPr="0024307B" w:rsidRDefault="00A220F3" w:rsidP="00A220F3">
      <w:pPr>
        <w:rPr>
          <w:rFonts w:ascii="Times New Roman" w:hAnsi="Times New Roman" w:cs="Times New Roman"/>
          <w:bCs/>
          <w:i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 2024 році було розширено перелік заходів по Програмі співфінансування співвласників багатоквартирних будинків, внесено зміни щодо проведення будівельно-монтажних робіт по облаштуванню елементів безперешкодного доступу. </w:t>
      </w:r>
      <w:r w:rsidRPr="0024307B">
        <w:rPr>
          <w:rFonts w:ascii="Times New Roman" w:hAnsi="Times New Roman" w:cs="Times New Roman"/>
          <w:color w:val="000000" w:themeColor="text1"/>
          <w:sz w:val="28"/>
          <w:szCs w:val="28"/>
        </w:rPr>
        <w:t xml:space="preserve">Так, для проведення капітального ремонту вхідної групи багатоквартирного будинку зі встановленням підйомника у будинку на </w:t>
      </w:r>
      <w:r w:rsidRPr="0024307B">
        <w:rPr>
          <w:rFonts w:ascii="Times New Roman" w:hAnsi="Times New Roman" w:cs="Times New Roman"/>
          <w:color w:val="000000" w:themeColor="text1"/>
          <w:sz w:val="28"/>
          <w:szCs w:val="28"/>
        </w:rPr>
        <w:lastRenderedPageBreak/>
        <w:t>вул. Гоголя, 23 було виділено 260 тис. грн. Наразі роботи ще тривають та плануються завершитись до кінця року.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Управління житлово-комунального господарства та екології міської ради веде супровід об’єктів капітального будівництва, які проводяться за підтримки міжнародної організації «НЕФКО» та за допомоги неурядової громадської організації «Сучасний формат».</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 за підтримки міжнародної організації «НЕФКО» завершується реконструкція нежитлової будівлі на вул. Василя Карпенка, 63 (Герцена) під гуртожиток для ВПО. Це дозволить забезпечити 47 сімей сучасним житлом.</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 допомоги неурядової громадської організації «Сучасний формат» проведені роботи з реконструкції нежитлової будівлі під гуртожиток на вул. </w:t>
      </w:r>
      <w:r w:rsidRPr="0024307B">
        <w:rPr>
          <w:rFonts w:ascii="Times New Roman" w:hAnsi="Times New Roman" w:cs="Times New Roman"/>
          <w:color w:val="000000" w:themeColor="text1"/>
          <w:sz w:val="28"/>
          <w:szCs w:val="28"/>
        </w:rPr>
        <w:t>Василя Стуса, 4 та заселено 7 сімей з числа ВПО.</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Цьогоріч значну увагу приділили покращенню благоустрою, створенню комфортного середовища в громаді.</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нас з’явилась нова локація для відпочинку на площі Лесі Українки, 9, вартість робіт склала – 2 565,164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звітного періоду КП «Звягельсервіс»:</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Придбано та встановлено скляну зупинку громадського транспорту на вул. Житомирська, 2 – 308,321 тис. грн.</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Також, придбано урни антивандальні металеві оцинковані в кількості 82 шт. на суму 351,996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Закуплено та встановлено в 2024 році дорожніх знаків у кількості 57 штук на загальну суму 94,727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Комісійно на території громади обстежено 958 зелених насаджень, що підлягають видаленню. КП «Звягельсервіс» у цьому році видалено 119 аварійних дерев. Разом з тим, цьогоріч висаджено на території міста 325 дерев та 305 кущів, у тому числі у рамках капітального ремонту доріг на вул. Гетьмана Сагайдачного висаджено 37 лип та 226 барбарисів, на вул. Анни Ярославни – 43 клена. У новому сквері на площі Лесі Українки висаджено 79 різних декоративних кущів та 32 декоративних дерева, також висаджено 189 дерев на території ОСББ.</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Закуплено та висаджено 20 185 штук квітів на загальну суму 349,990 тис. грн.</w:t>
      </w:r>
    </w:p>
    <w:p w:rsidR="00A220F3" w:rsidRPr="0024307B" w:rsidRDefault="00A220F3" w:rsidP="00A220F3">
      <w:pPr>
        <w:widowControl w:val="0"/>
        <w:contextualSpacing/>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утримання та ремонт мереж зливової каналізації у 2024 році використано 948,929 тис. грн. Відтак проведено технічне обслуговування мереж із розчищенням дренажних канав, трубних підземних водостоків ручним та механізованим способом на вулицях міста: Героїв Майдану, Соборності, Івана Франка, Шевченка, Волі, Гетьмана Сагайдачного, Лідівський Шлях, Михайла Драгоманова, Михайла Чайковського, Вокзальна, Василя Стуса, Військової Доблесті, Замкова, Дружби. Проведено очищення, промивку мереж зливової каналізації, приймальних колодязів, заміну решіток та ремонт приймальних колодязів на вул. Юрія Глухова, Київська, Штепіна, Котляревського, Медова.</w:t>
      </w:r>
    </w:p>
    <w:p w:rsidR="00A220F3" w:rsidRPr="0024307B" w:rsidRDefault="00A220F3" w:rsidP="00A220F3">
      <w:pPr>
        <w:widowControl w:val="0"/>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 xml:space="preserve">З метою впорядкування функціонування місць поховань у громаді у 2024 році розроблено Порядок функціонування місць поховань на території </w:t>
      </w:r>
      <w:r w:rsidRPr="0024307B">
        <w:rPr>
          <w:rFonts w:ascii="Times New Roman" w:hAnsi="Times New Roman" w:cs="Times New Roman"/>
          <w:color w:val="000000" w:themeColor="text1"/>
          <w:sz w:val="28"/>
          <w:szCs w:val="28"/>
        </w:rPr>
        <w:lastRenderedPageBreak/>
        <w:t>громади та приділили увагу роботам на кладовищах, а саме:</w:t>
      </w:r>
    </w:p>
    <w:p w:rsidR="00A220F3" w:rsidRPr="0024307B" w:rsidRDefault="00A220F3" w:rsidP="00A220F3">
      <w:pPr>
        <w:pStyle w:val="a3"/>
        <w:widowControl w:val="0"/>
        <w:numPr>
          <w:ilvl w:val="0"/>
          <w:numId w:val="15"/>
        </w:numPr>
        <w:tabs>
          <w:tab w:val="left" w:pos="993"/>
        </w:tabs>
        <w:ind w:left="0" w:firstLine="709"/>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продовжуються зрізання дерев на кладовищі по вул. Василя Стуса, на ці цілі виділено 1 026,393 тис. грн, наразі зрізано 52 дерева із 156 дерев;</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поточний ремонт з улаштуванням доріжок в секторі поховання військових на кладовищі по вул. Василя Стуса (2 пішохідні доріжки з встановленням 60 гранітних лав та флагштоків на загальну суму 2 225,796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на інші кладовища в громаді закуплено та встановлено 47 лав та 65 флагштоків на суму 204,9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улаштовано доріжку в секторі поховання військових на кладовищі по вул. Чижовецькій на суму 118,024 тис. грн та проводяться аналогічні роботи на кладовищі по вул. Луговій, на ці цілі виділено 112,180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поточний ремонт пішохідних доріжок на території кладовища в селі Наталівка на суму 198,937 тис. грн та заключено договір на поточний ремонт «Алеї Слави» на цьому ж кладовищі на суму 98 тис.грн;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здійснюється поточний ремонт кладовища по вул. Європейській в селі Пилиповичі, на ці цілі виділено 552 тис. грн;</w:t>
      </w:r>
    </w:p>
    <w:p w:rsidR="00A220F3" w:rsidRPr="0024307B" w:rsidRDefault="00A220F3" w:rsidP="00A220F3">
      <w:pPr>
        <w:widowControl w:val="0"/>
        <w:numPr>
          <w:ilvl w:val="0"/>
          <w:numId w:val="15"/>
        </w:numPr>
        <w:tabs>
          <w:tab w:val="left" w:pos="993"/>
        </w:tabs>
        <w:ind w:left="0" w:firstLine="709"/>
        <w:contextualSpacing/>
        <w:rPr>
          <w:rFonts w:ascii="Times New Roman" w:hAnsi="Times New Roman" w:cs="Times New Roman"/>
          <w:bCs/>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проведено роботи з вирівнювання поверхонь кладовищ на території сіл: Наталівка, Майстрів, Майстрова Воля, Великий Молодьків, Борисівка на суму 36,381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Виконано улаштування доріжок у Сквері Пам’яті на суму 143,352 тис. грн та здійснено благоустрій території на вул. Шевченка, 29 на суму 852,450 тис. грн.</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Продовжується стерилізація безпритульних тварин. Так, у 2024 році на території громади стерилізовано 196 безпритульних собак на суму 470,400 тис. грн. На утримання безпритульних тварин у громадській організації «Захист тварин «Оберіг» виділено 550,00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благоустроєм у громаді здійснює нагляд інспекція, яка протягом звітного року склала 79 протоколів на порушників правил благоустрою на загальну суму 18,530 тис. грн. Винесено 270 приписів та письмових попереджень за порушення правил благоустрою та рознесено 1960 повідомлень мешканцям та організаціям щодо благоустрою прилеглих територій, обстежено 286 домоволодінь, 315 вулиць і провулків. Також розглянуто 147 звернення громадян, прийнято участь у 22 комісійних обстеженнях та проведено 23 перевірок ФОП щодо наявності договорів на вивіз ТПВ, проведено перевірки приватних домоволодінь щодо заключення договорів на вивіз ТПВ та було заключено з початку року 420 договорів.</w:t>
      </w:r>
    </w:p>
    <w:p w:rsidR="00A220F3" w:rsidRPr="00C1533A" w:rsidRDefault="00A220F3" w:rsidP="00A220F3">
      <w:pPr>
        <w:rPr>
          <w:rFonts w:ascii="Times New Roman" w:eastAsia="Times New Roman" w:hAnsi="Times New Roman" w:cs="Times New Roman"/>
          <w:b/>
          <w:color w:val="000000" w:themeColor="text1"/>
          <w:sz w:val="28"/>
          <w:szCs w:val="28"/>
          <w:lang w:val="uk-UA" w:eastAsia="ru-RU"/>
        </w:rPr>
      </w:pPr>
      <w:r w:rsidRPr="00C1533A">
        <w:rPr>
          <w:rFonts w:ascii="Times New Roman" w:hAnsi="Times New Roman" w:cs="Times New Roman"/>
          <w:b/>
          <w:color w:val="000000" w:themeColor="text1"/>
          <w:sz w:val="28"/>
          <w:szCs w:val="28"/>
        </w:rPr>
        <w:t>4.2 Комунальне майно</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Для ефективного управління майном комунальної власності, поповнення дохідної частини бюджету міської територіальної громади здійснено передачу в оренду майна комунальної власності через електронні аукціони (9 нових договорів) та перераховано до бюджету коштів за 11 місяців 2024 року в сумі 1 856 419,00 грн.</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lastRenderedPageBreak/>
        <w:t>Прийнято в комунальну власність дві квартири відумерлої спадщини, в т.ч одна з них квартира спільного заселення. Наразі ще чотири квартири розглядаються в суді.</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Проведено обстеження та складено 132 акти комісійного обстеження об’єктів пошкодженого внаслідок збройної агресії російської федерації та внесені дані до реєстру пошкодженого та знищеного майна.</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Розглянуто 56 заяв щодо постановки на квартирний облік при виконавчому комітеті міської ради з яких 35 осіб було поставлено.</w:t>
      </w:r>
    </w:p>
    <w:p w:rsidR="00A220F3" w:rsidRPr="0024307B" w:rsidRDefault="00A220F3" w:rsidP="00A220F3">
      <w:pPr>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Видано чотири ордери на службові кварти для військовослужбовців.</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4.3 Транспорт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Звягельській міській територіальній громаді послуги пасажирських перевезень надають 4 приватних перевізники, в тому числі перевезення пасажирів міського сполучення здійснюють 2 приватних перевізники по 9 маршрутах, приміського сполучення - 3 приватних перевізники по 3 маршрутам. Щоденно перевезення пасажирів громади здійснює 15 автобусів, з них по місту курсує 7 автобусів, які пристосовані для перевезення пасажирів з обмеженими можливостями.</w:t>
      </w:r>
    </w:p>
    <w:p w:rsidR="00A220F3" w:rsidRPr="0024307B" w:rsidRDefault="00A220F3" w:rsidP="00A220F3">
      <w:pPr>
        <w:autoSpaceDE w:val="0"/>
        <w:autoSpaceDN w:val="0"/>
        <w:adjustRightInd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Загальна протяжність міських маршрутів складає 170 км, приміських маршрутів - 86,2 км.</w:t>
      </w:r>
    </w:p>
    <w:p w:rsidR="00A220F3" w:rsidRPr="0024307B" w:rsidRDefault="00A220F3" w:rsidP="00A220F3">
      <w:pPr>
        <w:autoSpaceDE w:val="0"/>
        <w:autoSpaceDN w:val="0"/>
        <w:adjustRightInd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Пасажирський транспорт на території Звягельської територіальної громади працює відповідно до затвердженої мережі та з оптимальною кількістю рухомого складу для забезпечення роботи на маршрутах.</w:t>
      </w:r>
    </w:p>
    <w:p w:rsidR="00A220F3" w:rsidRPr="0024307B" w:rsidRDefault="00A220F3" w:rsidP="00A220F3">
      <w:pPr>
        <w:shd w:val="clear" w:color="auto" w:fill="FFFFFF"/>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 причині незначного пасажиропотоку автобусні маршрути та рейси повністю не відновлені.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перевезено 1 299 235 пасажирів, з них 267 667 пасажирів пільгових категорій та 135 175 пасажирів, які мають 50% пільги. На відшкодування витрат на перевезення пасажирів пільгових категорій з бюджету громади передбачено 5,5 млн. грн., за 10 місяців відшкодовано 4,6 млн.грн. Безоплатне перевезення пільгових категорій населення без обмежень, забезпечується щоденно, крім суботи і неділі.</w:t>
      </w:r>
    </w:p>
    <w:p w:rsidR="00A220F3" w:rsidRPr="0024307B" w:rsidRDefault="00A220F3" w:rsidP="00A220F3">
      <w:pPr>
        <w:shd w:val="clear" w:color="auto" w:fill="FFFFFF"/>
        <w:ind w:right="-1"/>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 метою забезпечення належного обліку фактично наданих транспортних послуг, економії коштів бюджету та їх ефективного використання при відшкодуванні реальних втрат доходів від пільгових перевезень на території Звягельської міської територіальної громади прийнято рішення виконавчого комітету міської ради від 22.05.2024 №1138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 та затверджено Правила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 рішенням виконавчого комітету міської ради №1139 від 22.05.2024.</w:t>
      </w:r>
    </w:p>
    <w:p w:rsidR="00A220F3" w:rsidRPr="0024307B" w:rsidRDefault="00A220F3" w:rsidP="00A220F3">
      <w:pPr>
        <w:textAlignment w:val="baselin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Розпочато поетапний процес впровадження електронного квитка, що дозволить швидко й легко оплачувати проїзд за допомогою мобільних додатків, банківських карток або спеціальних карток.</w:t>
      </w:r>
    </w:p>
    <w:p w:rsidR="00A220F3" w:rsidRDefault="00A220F3" w:rsidP="00A220F3">
      <w:pPr>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lastRenderedPageBreak/>
        <w:t>Для більш якісного забезпечення послугами мешканців міської територіальної громади постійно проводиться робота, опитування по вивченню проблемних питань, які виникають в галузі пасажирських перевезень.</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t>5. МІСТОБУДІВНА ДІЯЛЬНІСТЬ, АРХІТЕКТУРА, ЗЕМЕЛЬНІ ВІДНОСИНИ І ГЕНЕРАЛЬНИЙ ПЛАН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площа міської територіальної громади становить 25 411,31 га.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Площа міста Звягель – 3276,5419 га, Дідовицького старостинського округу – 3419,60 га, Великомолодьківського старостинського округу – 4999,40 га, Пилиповицького старостинського округу – 4630,70 га, Майстрівського старостинського округу – 4021,2335 га, Наталівського старостинського округу – 5063,8496 га.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звітного періоду управлінням опрацьовано 2 347 звернень громадян, установ, підприємств та організацій, а саме 527 з питань містобудування, 1820 із земельних відносин.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Громадянам територіальної громади через ЦНАП управлінням надається 36 адміністративних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Стосовно забудови земельних ділянок виготовлено та видано 67 (49 – 2023 рік) містобудівних документів для будівництва та реконструкції індивідуальної садибної забудови, 100 (67 – 2023 рік) вихідних даних для проєктування комерційних, виробничих, соціально значимих об’єктів в тому числі для: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реконструкції нежитлового приміщення, приміщення лазні за адресою Житомирська обл., Звягельський р., м.Звягель, провулок Медичний 2, будинок 2 під будинок стаціонарного догляду для постійного або тимчасового проживання людей похилого віку та осіб з інвалідністю (замовник: Територіальний центр соціального обслуговування (надання соціальних послуг) Звягельської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нового будівництва каналізаційної мережі від вул. Євгена Коновальця до вул. Лесі Українки в м. Звягель Житомирської області (замовник: комунальне підприємство Звягельської міської ради „Звягельводоканал“);</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нового будівництва водопровідної мережі від вул. Вокзальна до вул. Лесі Українки в м. Звягель Житомирської області (замовник: комунальне підприємство Звягельської міської ради „Звягельводоканал“).</w:t>
      </w:r>
    </w:p>
    <w:p w:rsidR="00A220F3" w:rsidRPr="0024307B" w:rsidRDefault="00A220F3" w:rsidP="00A220F3">
      <w:pPr>
        <w:rPr>
          <w:rFonts w:ascii="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реконструкції будівлі за адресою вул. Шевченка, 29 нежитлового приміщення 1000, для розміщення Центру комплексної реабілітації для дітей з інвалідністю Звягельської міської ради м. Звягель, Звягельський район, Житомирської області (замовник: Центр комплексної реабілітації для дітей з інвалідністю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звітного року виготовлено 29 містобудівних документів для проектування зблокованих житлових будинків в мікрорайонах «Морське» та «Болгари».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у 2024 році виготовлено містобудівні умови та обмеження для проектування багатоквартирної житлової забудови,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-нове будівництво житлово-громадського комплексу на вул. Відродження, 7/111 (замовник ТОВ «Вінниця «Будінвест»);</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нове будівництво багатоквартирних житлових будинків з вбудовано-прибудованими приміщеннями на вул. Гоголя, 4-В (замовник - обслуговуючий кооператив «Житлово-будівельний кооператив «Комфортний»);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нове будівництво багатоквартирного житлового будинку з торговими приміщеннями та паркінгом за адресою: вул. Івана Мамайчука, 12 м. Звягель, Житомирська область (замовник ТОВ «Ремакс»).</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Замовниками розроблено проектну документацію на об’єкти будівництва, отримано дозволи на виконання будівельних робіт та розпочато будівництво.</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Отримано містобудівні умови та здійснюється будівництво нових об’єктів торгівлі на вул. </w:t>
      </w:r>
      <w:r w:rsidRPr="0024307B">
        <w:rPr>
          <w:rFonts w:ascii="Times New Roman" w:hAnsi="Times New Roman" w:cs="Times New Roman"/>
          <w:color w:val="000000" w:themeColor="text1"/>
          <w:sz w:val="28"/>
          <w:szCs w:val="28"/>
        </w:rPr>
        <w:t>Шевченка, 54 та вул. Юрія Глухова, 21. Продовжується будівництво магазина продовольчих та непродовольчих товарів зі складськими приміщеннями на вул. Юрія Глухова, 9, прийнято в експлуатацію реконструйовану водонапірну башту під магазин на вул. Шевченка, 22,</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Також на стадії завершення будівництво шестиповерхового багатоквартирного житлового будинку з вбудовано-прибудованими приміщеннями на вул. Василя Стуса, 14. Під час військового стану призупинено будівництво чотирьохповерхового житлового будинку з мансардним поверхом на вул. Романа Шухевича, 1-Б та чотирьохповерхового житлового будинку на вул. Романа Шухевича, 1-В. На стадії виготовлення дозвільних документів щодо нового будівництва багатоквартирних житлових будинків на вул. Олімпійська, 1.</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Будь яке будівництво опирається на затверджену на місцевому рівні містобудівну документацію, що є основним містобудівним законом. У 2024 році тимчасово призупинено процес розроблення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 що охоплює усю територію міської територіальної громади, у зв’язку з відсутністю коштів в бюджеті міської ТГ на фінансування даних робіт. З метою залучення грантових коштів на розроблення Комплексного плану просторового розвитку працівниками управління завантажувались матеріали та картографічна документація до цифрової екосистеми «Dream», направлялись листи до Проєкту USAID «ГОВЕРЛА</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xml:space="preserve"> для надання всебічної підтримки у розробленні цієї містобудівної документації.</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lang w:val="uk-UA"/>
        </w:rPr>
        <w:t xml:space="preserve">Під час проведення в нашому місті першої в Україні громадської асамблеї представниками громади були створені ідеї урбаністичних просторів як громадських локацій соціальної взаємодії та відновлення. </w:t>
      </w:r>
      <w:r w:rsidRPr="0024307B">
        <w:rPr>
          <w:rFonts w:ascii="Times New Roman" w:hAnsi="Times New Roman" w:cs="Times New Roman"/>
          <w:color w:val="000000" w:themeColor="text1"/>
          <w:sz w:val="28"/>
          <w:szCs w:val="28"/>
        </w:rPr>
        <w:t>Працівники управління продовжують роботу над ідеями та напрацюваннями громади, а також шукають можливості реалізації проектів.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 метою покращення архітектури та благоустрою міста розроблялися та реалізовувалися наступні проєкти: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 концепції громадських просторів на території міста Звягель та селах громади з метою залучення грантів;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благоустрій набережної вздовж річки Случ;</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напрацювання можливості реалізації концепції реконструкції міського парку культури та відпочинку на вул. Шевченка, 22;</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створення громадського простору для дітей підліткового віку на вулиці Івана Мамайчука;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здійснювався контроль з моніторингу зовнішнього вигляду тимчасових торгівельних споруд та їх осучаснення, особлива увага приділялася зовнішньому вигляду та зручності зупинок громадського транспорту;</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у зв’язку з перейменуванням міста проводилась робота над розробленням ескізів в’їздної стели;</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здійснювались роботи щодо реалізації на території центрального кладовища (вулиця Василя Стуса) меморіалу з образом Архангела Михаїла для вшанування пам’яті загиблих воїнів;</w:t>
      </w:r>
    </w:p>
    <w:p w:rsidR="00A220F3" w:rsidRPr="0024307B" w:rsidRDefault="00A220F3" w:rsidP="00A220F3">
      <w:pPr>
        <w:tabs>
          <w:tab w:val="left" w:pos="851"/>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конкурс на кращу ескізну пропозицію меморіалу на території Скверу пам’яті загиблим воїнам під час боротьби з російською агресією.</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 зв‘язку з впровадженням державної електронної екосистеми </w:t>
      </w:r>
      <w:r w:rsidRPr="0024307B">
        <w:rPr>
          <w:rFonts w:ascii="Times New Roman" w:hAnsi="Times New Roman" w:cs="Times New Roman"/>
          <w:color w:val="000000" w:themeColor="text1"/>
          <w:sz w:val="28"/>
          <w:szCs w:val="28"/>
        </w:rPr>
        <w:t>DREAM</w:t>
      </w:r>
      <w:r w:rsidRPr="0024307B">
        <w:rPr>
          <w:rFonts w:ascii="Times New Roman" w:hAnsi="Times New Roman" w:cs="Times New Roman"/>
          <w:color w:val="000000" w:themeColor="text1"/>
          <w:sz w:val="28"/>
          <w:szCs w:val="28"/>
          <w:lang w:val="uk-UA"/>
        </w:rPr>
        <w:t xml:space="preserve"> спеціалістами управління проводиться робота над розробленням та внесенням концепцій громадських просторів з метою залучення фінансування для можливості розвитку території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Протягом 2024 року внесено до Єдиної державної електронної системи у сфері будівництва 110 наказів про присвоєння, зміну, коригування, анулювання адреси об’єкта будівництва та об’єкта нерухомого майна та виготовлено витяги з Реєстру будівельної діяльності щодо інформації про присвоєння адрес (відмову в присвоєнні адрес) Єдиної державної електронної системи у сфері будівництва.</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Також проводиться робота над підготовкою обмінних файлів та внесенням інформації та обмінних файлів по населеним пунктам територіальної громади до ЄДРА стосовно вулиць, провулків. Наступним етапом буде внесення інформації та обмінних файлів до ЄДРА стосовно будівель та споруд по населеним пунктам територіальної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xml:space="preserve">В зв’язку з завантаженістю вулиць міста великою кількістю автотранспорту виникла нагальна потреба у визначенні нових місць для облаштування стоянок автомобільного транспорту. Створена робоча група з інвентаризації встановлених збірно-розбірних металевих гаражів на прилеглих територіях до багатоквартирних житлових будинків у м. Звягель. Працівниками управління спільно із представниками ОСББ проведено інвентаризацію металевих гаражів та складені відповідні акти обстеження. На підставі цих актів в місті Звягель на територіях ОСББ встановлено 232 металевих гаража та 16 металевих контейнерів. З метою визначення можливих місць для паркування авто та приведення прибудинкової території до належного вигляду, спеціалістами управління розроблено схеми організації можливих автостоянок біля багатоквартирних житлових будинків для </w:t>
      </w:r>
      <w:r w:rsidRPr="0024307B">
        <w:rPr>
          <w:rFonts w:ascii="Times New Roman" w:hAnsi="Times New Roman" w:cs="Times New Roman"/>
          <w:color w:val="000000" w:themeColor="text1"/>
          <w:sz w:val="28"/>
          <w:szCs w:val="28"/>
        </w:rPr>
        <w:lastRenderedPageBreak/>
        <w:t>опрацювання керівниками ОСББ спільно з мешканцями багатоквартирних будинків для визначення необхідної кількості місць для паркування авто, в тому числі для паркування автотранспорту людей з інвалідністю. Сформовані стоянки суттєво розвантажать двір житлового будинку, впорядкують розташування автомобілів у дворі.</w:t>
      </w:r>
    </w:p>
    <w:p w:rsidR="00A220F3"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Для наповнення картографічною інформацією та роботи мобільного додатку е-Звягель підготовлені обмінні файли на територію міста Звягель.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У 2024 році зібрано інформацію про проведення управителями об’єктів обстеження та оцінки ступеня безбар’єрності об’єктів фізичного оточення і послуг для осіб з інвалідністю відповідно до додатку 1 Порядку проведення моніторингу та оцінки ступеня безбар’єрності об’єктів фізичного оточення і послуг для осіб з інвалідністю, затвердженого постановою Кабінету Міністрів України від 27.05.2021 №537. Загалом обстежено 134 об’єкти. Вищевказану інформацію розміщено на офіційному сайті Звягельської міської ради в рубриці „Громадянам” (підрубрика „Містобудування та земельні відносини”/„Безбар’єрність”).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Рішенням міської ради від 25.04.2024 №1210 затверджено Програму створення безбар’єрного простору в Звягельській міській територіальній громаді на 2024-2026 роки. Програма передбачає виконання завдань та заходів, спрямованих на усунення фізичних, інформаційних, суспільних, економічних, освітніх та цифрових бар’єрів на території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На виконання рішення міської ради від 22.12.2022 року №732, розробляється проєкт землеустрою щодо встановлення меж території Звягельської міської територіальної громади. </w:t>
      </w:r>
      <w:r w:rsidRPr="0024307B">
        <w:rPr>
          <w:rFonts w:ascii="Times New Roman" w:hAnsi="Times New Roman" w:cs="Times New Roman"/>
          <w:color w:val="000000" w:themeColor="text1"/>
          <w:sz w:val="28"/>
          <w:szCs w:val="28"/>
        </w:rPr>
        <w:t>Даний проєкт основа для розробки Комплексного плану просторового розвитку території громади.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На виконання Закону України «Про оцінку земель» виготовлено технічні документації з нормативної грошової оцінки земельних ділянок Звягельської міської ради (територія Майстрівського та Наталівського старостинських округів). </w:t>
      </w:r>
      <w:r w:rsidRPr="0024307B">
        <w:rPr>
          <w:rFonts w:ascii="Times New Roman" w:hAnsi="Times New Roman" w:cs="Times New Roman"/>
          <w:color w:val="000000" w:themeColor="text1"/>
          <w:sz w:val="28"/>
          <w:szCs w:val="28"/>
        </w:rPr>
        <w:t>Рішення про затвердження відповідних документацій не приймалося.</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підставі прийнятих міською радою рішень продано 16 земельних ділянок (8 у 2023) під об’єктами нерухомого майна на суму 4 млн 141,88 тис. грн (978,9 тис. грн у 2023).</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6 земельних аукціонів (8 у 2023) з продажу права оренди земельних ділянок несільськогосподарського призначення на суму 397,23 тис. грн (1 млн 691,6 тис. грн у 2023).</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укладено 163 (166 у 2023) договорів оренди землі.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Управлінням архітектури, містобудування та земельних відносин міської ради спільно з юридичним відділом міської ради проводилась претензійно-позовна робота та вживались заходи щодо погашення податкового боргу з орендної плати за землю. Матеріали щодо стягнення заборгованості на загальну суму 2004,33 тис. грн передані до суду виконавчим комітетом Звягельської міської ради, з них: прийнято рішення про стягнення заборгованості у сумі 69,84 тис. грн.</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результаті проведеної управлінням претензійної роботи сплачено заборгованість по орендній платі за землю на загальну суму 507,55 тис. грн.</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З метою поліпшення мобільного зв’язку відведені земельні ділянки та укладено договори оренди на території Великомолодьківського та Пилиповицького старостинських округів з ТОВ «Юкрейн Тауер Компані« та ТОВ «лайфселл«.</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Розпочата робота щодо проведення переговорів з Брониківською сільською радою щодо передачі частини територій, що дасть змогу вирішення питань забезпечення земельними ділянками учасників бойових дій.</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Продовжується робота відносно впорядкування та збільшення площі кладовища по вул. Луговій (Суслівське).</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Проведена інвентаризація земельних ділянок несільськогосподарського призначення сіл міської територіальної громади. Продовжуються роботи щодо інвентаризації земельних ділянок несільськогосподарського призначення м. Звягель.</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Проведена інвентаризація невитребуваних земельних часток (паїв) на території ЗМТГ.</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Відділом земельних відносин введено в дію програмне забезпечення «Місцевий бюджет» та наповнено базу даних, що дає можливість здійснення більш якісного контролю за надходженням орендної плати за землю.</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Відділом земельних відносин здійснюється облік заяв (клопотань), які надходять від учасників бойових дій, сімей загиблих. </w:t>
      </w:r>
      <w:r w:rsidRPr="0024307B">
        <w:rPr>
          <w:rFonts w:ascii="Times New Roman" w:hAnsi="Times New Roman" w:cs="Times New Roman"/>
          <w:color w:val="000000" w:themeColor="text1"/>
          <w:sz w:val="28"/>
          <w:szCs w:val="28"/>
        </w:rPr>
        <w:t>На даний час поставлено на облік 2652 заяви, в тому числі: для будівництва і обслуговування житлового будинку, господарських будівель і споруд - 1069; для будівництва індивідуальних гаражів - 700; для ведення особистого селянського господарства - 451; для індивідуального садівництва - 432.</w:t>
      </w:r>
    </w:p>
    <w:p w:rsidR="00A220F3" w:rsidRDefault="00A220F3" w:rsidP="00A220F3">
      <w:pPr>
        <w:pStyle w:val="1"/>
        <w:spacing w:before="0" w:line="240" w:lineRule="auto"/>
        <w:ind w:firstLine="709"/>
        <w:rPr>
          <w:rFonts w:cs="Times New Roman"/>
          <w:szCs w:val="28"/>
        </w:rPr>
      </w:pPr>
    </w:p>
    <w:p w:rsidR="00A220F3" w:rsidRPr="0024307B" w:rsidRDefault="00A220F3" w:rsidP="00A220F3">
      <w:pPr>
        <w:pStyle w:val="1"/>
        <w:spacing w:before="0" w:line="240" w:lineRule="auto"/>
        <w:ind w:firstLine="709"/>
        <w:rPr>
          <w:rFonts w:cs="Times New Roman"/>
          <w:szCs w:val="28"/>
          <w:lang w:val="uk-UA"/>
        </w:rPr>
      </w:pPr>
      <w:r w:rsidRPr="0024307B">
        <w:rPr>
          <w:rFonts w:cs="Times New Roman"/>
          <w:szCs w:val="28"/>
        </w:rPr>
        <w:t>6. СОЦІАЛЬНА СФЕРА</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 Охорона здоров’я</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2024 рік став роком стійкості та незламності. Завдяки конструктивній комунікації усіх ланок медичної допомоги, вчасному прийнятті управлінських рішень заклади охорони здоров’я міської територіально громади продовжували безперебійно працювати та надавати всі види медичної допомоги в умовах воєнного стану.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Серед 10 закладів охорони здоров’я, що функціонують в громаді, 3 заклади є комунальними підприємствами міської ради:</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«Звягельська багатопрофільна лікарня» Звягельської міської ради</w:t>
      </w:r>
      <w:r>
        <w:rPr>
          <w:rFonts w:ascii="Times New Roman" w:hAnsi="Times New Roman" w:cs="Times New Roman"/>
          <w:color w:val="000000" w:themeColor="text1"/>
          <w:sz w:val="28"/>
          <w:szCs w:val="28"/>
          <w:lang w:val="uk-UA"/>
        </w:rPr>
        <w:t>;</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«Центр первинної медико-санітарної допо</w:t>
      </w:r>
      <w:r>
        <w:rPr>
          <w:rFonts w:ascii="Times New Roman" w:hAnsi="Times New Roman" w:cs="Times New Roman"/>
          <w:color w:val="000000" w:themeColor="text1"/>
          <w:sz w:val="28"/>
          <w:szCs w:val="28"/>
          <w:lang w:val="uk-UA"/>
        </w:rPr>
        <w:t>моги» Звягельської міської ради;</w:t>
      </w:r>
    </w:p>
    <w:p w:rsidR="00A220F3" w:rsidRPr="0024307B" w:rsidRDefault="00A220F3" w:rsidP="00A220F3">
      <w:pPr>
        <w:numPr>
          <w:ilvl w:val="0"/>
          <w:numId w:val="6"/>
        </w:numPr>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«Стоматологічна поліклініка» Звягельської міської ради.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 метою забезпечення належного функціонування закладів охорони здоров’я у 2024 році діяли галузеві програми: Програма розвитку та фінансової підтримки комунального некомерційного підприємства «Звягельська багатопрофільна лікарня» Звягельської міської ради на 2024 рік, Програма розвитку та фінансової підтримки комунального некомерційного </w:t>
      </w:r>
      <w:r w:rsidRPr="0024307B">
        <w:rPr>
          <w:rFonts w:ascii="Times New Roman" w:hAnsi="Times New Roman" w:cs="Times New Roman"/>
          <w:color w:val="000000" w:themeColor="text1"/>
          <w:sz w:val="28"/>
          <w:szCs w:val="28"/>
          <w:lang w:val="uk-UA"/>
        </w:rPr>
        <w:lastRenderedPageBreak/>
        <w:t xml:space="preserve">підприємства «Центр первинної медико-санітарної допомоги» Звягельської міської ради на 2024 рік, Програма розвитку та фінансової підтримки комунального некомерційного підприємства «Стоматологічна поліклініка» Звягельської міської ради» на 2024 рік. </w:t>
      </w:r>
      <w:r w:rsidRPr="0024307B">
        <w:rPr>
          <w:rFonts w:ascii="Times New Roman" w:hAnsi="Times New Roman" w:cs="Times New Roman"/>
          <w:color w:val="000000" w:themeColor="text1"/>
          <w:sz w:val="28"/>
          <w:szCs w:val="28"/>
        </w:rPr>
        <w:t>Програма надання невідкладної стоматологічної допомоги жителям Звягельської міської територіальної громади на 2024 рік.</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rPr>
        <w:t>Загалом на забезпечення функціонування закладів охорони здоров’я із загального фонду бюджету міської територіальної громади було передбачено 38 млн 311,6 тис. грн. Зокрема, на заробітну плату 3 млн 692,0 тис. грн, оплату комунальних послуг 19 млн 121,3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придбання медикаментів 3 млн 355,2 тис.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грн, на продукти харчування 3 млн 300 тис.грн, пільгові медикаменти 5 млн 000 тис.грн, інші виплати 3 млн 343,1 тис.грн.</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 спеціальному фонду з бюджету міської територіальної громади було передбачено коштів на суму 23 млн 330,8 тис. грн.</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галузі «Охорона здоров'я» триває процес реформування та перетворення. З метою впровадження Закону України «Про державні фінансові гарантії медичного обслуговування населення» всі комунальні заклади охорони здоров´я, які знаходилися на території міської ТГ, були реорганізовані шляхом перетворення в комунальні некомерційні підприємства та підписали договори з Національною службою здоров'я України.</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 2024 році було укладено 26 пакетів медичної допомоги, зокрема:</w:t>
      </w:r>
    </w:p>
    <w:p w:rsidR="00A220F3" w:rsidRPr="0024307B" w:rsidRDefault="00A220F3" w:rsidP="00A220F3">
      <w:pPr>
        <w:widowControl w:val="0"/>
        <w:autoSpaceDE w:val="0"/>
        <w:autoSpaceDN w:val="0"/>
        <w:adjustRightInd w:val="0"/>
        <w:rPr>
          <w:rFonts w:ascii="Times New Roman" w:eastAsia="Calibri"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Комунальне некомерційне підприємство «Звягельська багатопрофільна лікарня» Звягельської міської ради:</w:t>
      </w:r>
    </w:p>
    <w:p w:rsidR="00A220F3" w:rsidRPr="0024307B" w:rsidRDefault="00A220F3" w:rsidP="00A220F3">
      <w:pPr>
        <w:widowControl w:val="0"/>
        <w:numPr>
          <w:ilvl w:val="0"/>
          <w:numId w:val="10"/>
        </w:numPr>
        <w:autoSpaceDE w:val="0"/>
        <w:autoSpaceDN w:val="0"/>
        <w:adjustRightInd w:val="0"/>
        <w:ind w:left="993" w:hanging="284"/>
        <w:rPr>
          <w:rFonts w:ascii="Times New Roman" w:eastAsia="Calibri"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едична допомога при гострому мозковому інсульті;</w:t>
      </w:r>
    </w:p>
    <w:p w:rsidR="00A220F3" w:rsidRPr="0024307B" w:rsidRDefault="00A220F3" w:rsidP="00A220F3">
      <w:pPr>
        <w:widowControl w:val="0"/>
        <w:numPr>
          <w:ilvl w:val="0"/>
          <w:numId w:val="10"/>
        </w:numPr>
        <w:tabs>
          <w:tab w:val="left" w:pos="1429"/>
          <w:tab w:val="left" w:pos="1843"/>
        </w:tabs>
        <w:autoSpaceDE w:val="0"/>
        <w:autoSpaceDN w:val="0"/>
        <w:adjustRightInd w:val="0"/>
        <w:ind w:left="993" w:hanging="284"/>
        <w:rPr>
          <w:rFonts w:ascii="Times New Roman" w:eastAsia="Calibri"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едична допомога при пологах;</w:t>
      </w:r>
    </w:p>
    <w:p w:rsidR="00A220F3" w:rsidRPr="0024307B" w:rsidRDefault="00A220F3" w:rsidP="00A220F3">
      <w:pPr>
        <w:numPr>
          <w:ilvl w:val="0"/>
          <w:numId w:val="7"/>
        </w:numPr>
        <w:tabs>
          <w:tab w:val="left" w:pos="1429"/>
        </w:tabs>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w:t>
      </w:r>
      <w:r w:rsidRPr="0024307B">
        <w:rPr>
          <w:rFonts w:ascii="Times New Roman" w:hAnsi="Times New Roman" w:cs="Times New Roman"/>
          <w:color w:val="000000" w:themeColor="text1"/>
          <w:sz w:val="28"/>
          <w:szCs w:val="28"/>
        </w:rPr>
        <w:t>едення вагітності в амбулаторних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w:t>
      </w:r>
      <w:r w:rsidRPr="0024307B">
        <w:rPr>
          <w:rFonts w:ascii="Times New Roman" w:hAnsi="Times New Roman" w:cs="Times New Roman"/>
          <w:color w:val="000000" w:themeColor="text1"/>
          <w:sz w:val="28"/>
          <w:szCs w:val="28"/>
        </w:rPr>
        <w:t>ірургічні операції дорослим і дітям у стаціонарних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х</w:t>
      </w:r>
      <w:r w:rsidRPr="0024307B">
        <w:rPr>
          <w:rFonts w:ascii="Times New Roman" w:hAnsi="Times New Roman" w:cs="Times New Roman"/>
          <w:color w:val="000000" w:themeColor="text1"/>
          <w:sz w:val="28"/>
          <w:szCs w:val="28"/>
        </w:rPr>
        <w:t>ірургічні операції дорослим та дітям в умовах стаціонару одного дня;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таціонарна допомога дорослим та дітям без проведення хірургічних операцій.</w:t>
      </w:r>
    </w:p>
    <w:p w:rsidR="00A220F3" w:rsidRPr="0024307B" w:rsidRDefault="00A220F3" w:rsidP="00A220F3">
      <w:pPr>
        <w:numPr>
          <w:ilvl w:val="0"/>
          <w:numId w:val="7"/>
        </w:numPr>
        <w:tabs>
          <w:tab w:val="left" w:pos="1429"/>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rPr>
        <w:t>рофілактика, діагностика, спостереження та лікування в амбулаторних умовах;</w:t>
      </w:r>
    </w:p>
    <w:p w:rsidR="00A220F3" w:rsidRPr="0024307B" w:rsidRDefault="00A220F3" w:rsidP="00A220F3">
      <w:pPr>
        <w:numPr>
          <w:ilvl w:val="0"/>
          <w:numId w:val="7"/>
        </w:numPr>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Pr="0024307B">
        <w:rPr>
          <w:rFonts w:ascii="Times New Roman" w:hAnsi="Times New Roman" w:cs="Times New Roman"/>
          <w:color w:val="000000" w:themeColor="text1"/>
          <w:sz w:val="28"/>
          <w:szCs w:val="28"/>
        </w:rPr>
        <w:t>еабілітаційна допомога дорослим і дітям у стаціонарних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w:t>
      </w:r>
      <w:r w:rsidRPr="0024307B">
        <w:rPr>
          <w:rFonts w:ascii="Times New Roman" w:hAnsi="Times New Roman" w:cs="Times New Roman"/>
          <w:color w:val="000000" w:themeColor="text1"/>
          <w:sz w:val="28"/>
          <w:szCs w:val="28"/>
        </w:rPr>
        <w:t>еабілітаційна допомога дорослим і дітям у амбулаторних умовах;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w:t>
      </w:r>
      <w:r w:rsidRPr="0024307B">
        <w:rPr>
          <w:rFonts w:ascii="Times New Roman" w:hAnsi="Times New Roman" w:cs="Times New Roman"/>
          <w:color w:val="000000" w:themeColor="text1"/>
          <w:sz w:val="28"/>
          <w:szCs w:val="28"/>
        </w:rPr>
        <w:t>отовність закладу охорони здоров’я до надання медичної допомоги в надзвичайних ситуаціях;</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г</w:t>
      </w:r>
      <w:r w:rsidRPr="0024307B">
        <w:rPr>
          <w:rFonts w:ascii="Times New Roman" w:hAnsi="Times New Roman" w:cs="Times New Roman"/>
          <w:color w:val="000000" w:themeColor="text1"/>
          <w:sz w:val="28"/>
          <w:szCs w:val="28"/>
        </w:rPr>
        <w:t>істероскопія;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w:t>
      </w:r>
      <w:r w:rsidRPr="0024307B">
        <w:rPr>
          <w:rFonts w:ascii="Times New Roman" w:hAnsi="Times New Roman" w:cs="Times New Roman"/>
          <w:color w:val="000000" w:themeColor="text1"/>
          <w:sz w:val="28"/>
          <w:szCs w:val="28"/>
        </w:rPr>
        <w:t>зофагогастродуоденоскопія;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rPr>
        <w:t>олоноскопія;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w:t>
      </w:r>
      <w:r w:rsidRPr="0024307B">
        <w:rPr>
          <w:rFonts w:ascii="Times New Roman" w:hAnsi="Times New Roman" w:cs="Times New Roman"/>
          <w:color w:val="000000" w:themeColor="text1"/>
          <w:sz w:val="28"/>
          <w:szCs w:val="28"/>
        </w:rPr>
        <w:t>истоскопія;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w:t>
      </w:r>
      <w:r w:rsidRPr="0024307B">
        <w:rPr>
          <w:rFonts w:ascii="Times New Roman" w:hAnsi="Times New Roman" w:cs="Times New Roman"/>
          <w:color w:val="000000" w:themeColor="text1"/>
          <w:sz w:val="28"/>
          <w:szCs w:val="28"/>
        </w:rPr>
        <w:t>ронхоскопія;</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амографія;</w:t>
      </w:r>
    </w:p>
    <w:p w:rsidR="00A220F3" w:rsidRPr="0024307B" w:rsidRDefault="00A220F3" w:rsidP="00A220F3">
      <w:pPr>
        <w:numPr>
          <w:ilvl w:val="0"/>
          <w:numId w:val="7"/>
        </w:numPr>
        <w:tabs>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таціонарна паліативна медична допомога дорослим і дітям;</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rPr>
        <w:t>обільна паліативна медична допомога дорослим і дітям;</w:t>
      </w:r>
    </w:p>
    <w:p w:rsidR="00A220F3" w:rsidRPr="0024307B" w:rsidRDefault="00A220F3" w:rsidP="00A220F3">
      <w:pPr>
        <w:numPr>
          <w:ilvl w:val="0"/>
          <w:numId w:val="7"/>
        </w:numPr>
        <w:tabs>
          <w:tab w:val="left" w:pos="1429"/>
          <w:tab w:val="left" w:pos="1843"/>
        </w:tabs>
        <w:spacing w:after="160"/>
        <w:ind w:left="993" w:hanging="284"/>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Pr="0024307B">
        <w:rPr>
          <w:rFonts w:ascii="Times New Roman" w:hAnsi="Times New Roman" w:cs="Times New Roman"/>
          <w:color w:val="000000" w:themeColor="text1"/>
          <w:sz w:val="28"/>
          <w:szCs w:val="28"/>
          <w:lang w:val="uk-UA"/>
        </w:rPr>
        <w:t>іагностика, лікування та супровід осіб із ВІЛ (та підозрою на ВІЛ);</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л</w:t>
      </w:r>
      <w:r w:rsidRPr="0024307B">
        <w:rPr>
          <w:rFonts w:ascii="Times New Roman" w:hAnsi="Times New Roman" w:cs="Times New Roman"/>
          <w:color w:val="000000" w:themeColor="text1"/>
          <w:sz w:val="28"/>
          <w:szCs w:val="28"/>
          <w:lang w:val="uk-UA"/>
        </w:rPr>
        <w:t>ікування осіб із психічними та поведінковими розладами внаслідок вживання опіоїдів із використанням препаратів замісної підтримувальної терапії;</w:t>
      </w:r>
    </w:p>
    <w:p w:rsidR="00A220F3" w:rsidRPr="0024307B" w:rsidRDefault="00A220F3" w:rsidP="00A220F3">
      <w:pPr>
        <w:numPr>
          <w:ilvl w:val="0"/>
          <w:numId w:val="7"/>
        </w:numPr>
        <w:tabs>
          <w:tab w:val="left" w:pos="993"/>
          <w:tab w:val="left" w:pos="1429"/>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rPr>
        <w:t>сихіатрична допомога доросли і дітям, яка надається мобільними мультидисциплінарними командами;</w:t>
      </w:r>
    </w:p>
    <w:p w:rsidR="00A220F3" w:rsidRPr="0024307B" w:rsidRDefault="00A220F3" w:rsidP="00A220F3">
      <w:pPr>
        <w:numPr>
          <w:ilvl w:val="0"/>
          <w:numId w:val="7"/>
        </w:numPr>
        <w:tabs>
          <w:tab w:val="left" w:pos="851"/>
          <w:tab w:val="left" w:pos="1429"/>
          <w:tab w:val="left" w:pos="184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з</w:t>
      </w:r>
      <w:r w:rsidRPr="0024307B">
        <w:rPr>
          <w:rFonts w:ascii="Times New Roman" w:hAnsi="Times New Roman" w:cs="Times New Roman"/>
          <w:color w:val="000000" w:themeColor="text1"/>
          <w:sz w:val="28"/>
          <w:szCs w:val="28"/>
        </w:rPr>
        <w:t>абезпечення кадрового потенціалу системи охорони здоров’я шляхом організації надання медичної допомоги із залученням лікарів-інтернів;</w:t>
      </w:r>
    </w:p>
    <w:p w:rsidR="00A220F3" w:rsidRPr="00C1533A" w:rsidRDefault="00A220F3" w:rsidP="00A220F3">
      <w:pPr>
        <w:numPr>
          <w:ilvl w:val="0"/>
          <w:numId w:val="7"/>
        </w:numPr>
        <w:tabs>
          <w:tab w:val="left" w:pos="851"/>
          <w:tab w:val="left" w:pos="1429"/>
          <w:tab w:val="left" w:pos="1843"/>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м</w:t>
      </w:r>
      <w:r w:rsidRPr="0024307B">
        <w:rPr>
          <w:rFonts w:ascii="Times New Roman" w:hAnsi="Times New Roman" w:cs="Times New Roman"/>
          <w:color w:val="000000" w:themeColor="text1"/>
          <w:sz w:val="28"/>
          <w:szCs w:val="28"/>
        </w:rPr>
        <w:t>едичний огляд осіб, який організовується територіальними центрами комплектування та соціальної підтримки.</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«Центр первинної медико-санітарної допомоги» Звягельської міської ради:</w:t>
      </w:r>
    </w:p>
    <w:p w:rsidR="00A220F3" w:rsidRPr="00105349" w:rsidRDefault="00A220F3" w:rsidP="00A220F3">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п</w:t>
      </w:r>
      <w:r w:rsidRPr="0024307B">
        <w:rPr>
          <w:rFonts w:ascii="Times New Roman" w:hAnsi="Times New Roman" w:cs="Times New Roman"/>
          <w:color w:val="000000" w:themeColor="text1"/>
          <w:sz w:val="28"/>
          <w:szCs w:val="28"/>
        </w:rPr>
        <w:t>ервинна медична допомога</w:t>
      </w:r>
      <w:r>
        <w:rPr>
          <w:rFonts w:ascii="Times New Roman" w:hAnsi="Times New Roman" w:cs="Times New Roman"/>
          <w:color w:val="000000" w:themeColor="text1"/>
          <w:sz w:val="28"/>
          <w:szCs w:val="28"/>
          <w:lang w:val="uk-UA"/>
        </w:rPr>
        <w:t>;</w:t>
      </w:r>
    </w:p>
    <w:p w:rsidR="00A220F3" w:rsidRPr="00105349"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упровід і лікування дорослих та дітей хворих на туберкульоз на рівні ПМД</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w:t>
      </w:r>
      <w:r w:rsidRPr="0024307B">
        <w:rPr>
          <w:rFonts w:ascii="Times New Roman" w:hAnsi="Times New Roman" w:cs="Times New Roman"/>
          <w:color w:val="000000" w:themeColor="text1"/>
          <w:sz w:val="28"/>
          <w:szCs w:val="28"/>
          <w:lang w:val="uk-UA"/>
        </w:rPr>
        <w:t>обільна паліативна допомога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з</w:t>
      </w:r>
      <w:r w:rsidRPr="0024307B">
        <w:rPr>
          <w:rFonts w:ascii="Times New Roman" w:hAnsi="Times New Roman" w:cs="Times New Roman"/>
          <w:color w:val="000000" w:themeColor="text1"/>
          <w:sz w:val="28"/>
          <w:szCs w:val="28"/>
          <w:lang w:val="uk-UA"/>
        </w:rPr>
        <w:t>абезпечення кадрового потенціалу системи охорони здоров’я шляхом організації надання медичної допомоги із залученням лікарів-інтернів</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с</w:t>
      </w:r>
      <w:r w:rsidRPr="0024307B">
        <w:rPr>
          <w:rFonts w:ascii="Times New Roman" w:hAnsi="Times New Roman" w:cs="Times New Roman"/>
          <w:color w:val="000000" w:themeColor="text1"/>
          <w:sz w:val="28"/>
          <w:szCs w:val="28"/>
        </w:rPr>
        <w:t>упровід і лікування дорослих та дітей з психічними розладами на первинному рівні медичної допомоги.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Комунальне некомерційне підприємство «Стоматологічна поліклініка» Звягельської міської ради:</w:t>
      </w:r>
    </w:p>
    <w:p w:rsidR="00A220F3" w:rsidRPr="0024307B" w:rsidRDefault="00A220F3" w:rsidP="00A220F3">
      <w:pPr>
        <w:numPr>
          <w:ilvl w:val="0"/>
          <w:numId w:val="7"/>
        </w:numPr>
        <w:tabs>
          <w:tab w:val="left" w:pos="851"/>
        </w:tabs>
        <w:spacing w:after="160"/>
        <w:ind w:left="0" w:firstLine="709"/>
        <w:contextualSpacing/>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w:t>
      </w:r>
      <w:r w:rsidRPr="0024307B">
        <w:rPr>
          <w:rFonts w:ascii="Times New Roman" w:hAnsi="Times New Roman" w:cs="Times New Roman"/>
          <w:color w:val="000000" w:themeColor="text1"/>
          <w:sz w:val="28"/>
          <w:szCs w:val="28"/>
          <w:lang w:val="uk-UA"/>
        </w:rPr>
        <w:t>ільгове зубопротезування окремих категорій осіб, які захищали незалежність, суверенітет та територіальну цілісність України (група послуг №2) пакет №67.</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Для забезпечення стаціонарної допомоги в КНП «Звягельська багатопрофільна лікарня» функціонує 13 відділень. </w:t>
      </w:r>
      <w:r w:rsidRPr="0024307B">
        <w:rPr>
          <w:rFonts w:ascii="Times New Roman" w:hAnsi="Times New Roman" w:cs="Times New Roman"/>
          <w:color w:val="000000" w:themeColor="text1"/>
          <w:sz w:val="28"/>
          <w:szCs w:val="28"/>
        </w:rPr>
        <w:t>За 10 місяців 2024 року стаціонарно проліковано – 15 229 хворих (в т.ч. військовослужбовців – 1 752 чол.), прийнято 508 пологів.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Вузькі фахівці поліклініки «Консультативно-діагностичної допомоги» по прийому дорослого та дитячого населення проконсультували біля 160 463 хворих з числа дорослого населення та 27 872 дітей.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Лікарями профілактичного відділення оглянуто близько 37 356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повну потужність працюють медичні працівники діагностичного відділення і забезпечують проведення всіх видів діагностики захворювань.</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10 місяців 2024 року було виконано – 5 259 операцій, з них 1 449 ургентні операції, які не могли бути відтерміновані.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Впродовж 10 місяців 2024 року було надано реабілітаційну допомогу пацієнтам як стаціонарно, так і амбулаторно, а саме:</w:t>
      </w:r>
    </w:p>
    <w:p w:rsidR="00A220F3" w:rsidRPr="00105349" w:rsidRDefault="00A220F3" w:rsidP="00A220F3">
      <w:pPr>
        <w:pStyle w:val="a3"/>
        <w:numPr>
          <w:ilvl w:val="0"/>
          <w:numId w:val="7"/>
        </w:numPr>
        <w:spacing w:after="160"/>
        <w:jc w:val="left"/>
        <w:rPr>
          <w:rFonts w:ascii="Times New Roman" w:hAnsi="Times New Roman" w:cs="Times New Roman"/>
          <w:color w:val="000000" w:themeColor="text1"/>
          <w:sz w:val="28"/>
          <w:szCs w:val="28"/>
          <w:lang w:val="uk-UA"/>
        </w:rPr>
      </w:pPr>
      <w:r w:rsidRPr="00105349">
        <w:rPr>
          <w:rFonts w:ascii="Times New Roman" w:hAnsi="Times New Roman" w:cs="Times New Roman"/>
          <w:color w:val="000000" w:themeColor="text1"/>
          <w:sz w:val="28"/>
          <w:szCs w:val="28"/>
        </w:rPr>
        <w:t>відділення комплексної реабілітації – 364 осіб;</w:t>
      </w:r>
    </w:p>
    <w:p w:rsidR="00A220F3" w:rsidRPr="00105349" w:rsidRDefault="00A220F3" w:rsidP="00A220F3">
      <w:pPr>
        <w:pStyle w:val="a3"/>
        <w:numPr>
          <w:ilvl w:val="0"/>
          <w:numId w:val="7"/>
        </w:numPr>
        <w:ind w:left="0" w:firstLine="1069"/>
        <w:rPr>
          <w:rFonts w:ascii="Times New Roman" w:hAnsi="Times New Roman" w:cs="Times New Roman"/>
          <w:color w:val="000000" w:themeColor="text1"/>
          <w:sz w:val="28"/>
          <w:szCs w:val="28"/>
          <w:lang w:val="uk-UA"/>
        </w:rPr>
      </w:pPr>
      <w:r w:rsidRPr="00105349">
        <w:rPr>
          <w:rFonts w:ascii="Times New Roman" w:hAnsi="Times New Roman" w:cs="Times New Roman"/>
          <w:color w:val="000000" w:themeColor="text1"/>
          <w:sz w:val="28"/>
          <w:szCs w:val="28"/>
        </w:rPr>
        <w:t>відділення відновного лікування – 1326 осіб, з них діток до 14 років – 265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Лікарями загальної практики – сімейними лікарями та педіатрами проводився щоденний прийом пацієнтів, консультації в телефонному режимі.</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Станом на 23.11.2024 року із сімейними лікарями КНП «ЦПМСД» міської ради укладено 59 456 декларації.</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Зареєстровано 213 033 звернень до лікарів первинної ланки надання медичної допомоги, яким було надано 739 968 послуг.</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Медичні фахівці первинної ланки активно здійснювали виписку рецептів за програмою «Доступні ліки». У 2024 році було значно розширено Державну програму реімбурсації «Доступні ліки». Дана програма допомагала забезпечити лікарськими засобами пацієнтів із серцево-судинними захворюваннями, цукровим діабетом І-ІІ типів бронхіальною астмою, психіатричними захворюваннями. В програмі в 2024 році брало участь 26 аптек громади. Відпущено 29840 рецептів.</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рівні КНП «ЦПМСД» реалізовано Державну програму щодо забезпечення допоміжними засобами реабілітації 221 особа з інвалідністю. З бюджету міської територіальної громади виділено 1 млн 500 тис. грн.</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Відповідно до Постанови КМУ від 31.03.2015 року № 160 «Про затвердження Порядку забезпечення громадян, які страждали на рідкісні (орфанні) захворювання, лікарськими засобами та відповідними харчовими продуктами для спеціального дієтичного споживання» забезпечувались троє дітей, що страждали на фенілкетонурію спеціальними лікувальними сумішами на загальну суму 980 тис. грн, виділених з бюджету громади.</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Продовжувалась вакцинація за національним календарем щеплень, визначеним Міністерством охорони здоров’я України. Медичні працівники первинної ланки чітко розуміли, що особливо під час війни захист дітей та дорослих від смертельних хвороб – це внесок у перемогу та майбутнє України.</w:t>
      </w:r>
    </w:p>
    <w:p w:rsidR="00A220F3" w:rsidRPr="0024307B" w:rsidRDefault="00A220F3" w:rsidP="00A220F3">
      <w:pPr>
        <w:tabs>
          <w:tab w:val="left" w:pos="993"/>
        </w:tabs>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Підприємство проводило вакцинальну кампанію планових щеплень. Відповідно до Національного Календаря щеплень визначеного наказом МОЗ України за 10 місяців рівень вакцинації дитячого населення склав 54,1%. Первинний вакцинальний комплекс дітей до 1 року становить 63,4%.</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Жителі громади продовж 2024 року отримували безперебійно стоматологічну планову та невідкладну допомогу.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Всього 15678 відвідувань (10507 – дорослого населення, 5171 – дитячого).</w:t>
      </w:r>
    </w:p>
    <w:p w:rsidR="00A220F3" w:rsidRPr="00105349" w:rsidRDefault="00A220F3" w:rsidP="00A220F3">
      <w:pPr>
        <w:shd w:val="clear" w:color="auto" w:fill="FFFFFF"/>
        <w:rPr>
          <w:rFonts w:ascii="Times New Roman" w:eastAsia="Times New Roman" w:hAnsi="Times New Roman" w:cs="Times New Roman"/>
          <w:color w:val="000000" w:themeColor="text1"/>
          <w:sz w:val="28"/>
          <w:szCs w:val="28"/>
          <w:lang w:eastAsia="ru-RU"/>
        </w:rPr>
      </w:pPr>
      <w:r w:rsidRPr="0024307B">
        <w:rPr>
          <w:rFonts w:ascii="Times New Roman" w:hAnsi="Times New Roman" w:cs="Times New Roman"/>
          <w:color w:val="000000" w:themeColor="text1"/>
          <w:sz w:val="28"/>
          <w:szCs w:val="28"/>
        </w:rPr>
        <w:t>Пільгове зубопротезування отримало 84 особи на суму 364,8тис. 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Комунальне Підприємство «Аптека № 217» згідно рішення міської ради від 22.03.2024 року №1167 проходить процедуру ліквідації.</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проведено капітальні та поточні роботи,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В КНП «Звягельська багатопрофільна лікарня» Звягельської міської ради:</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завершено капітальний ремонт частини приміщення 3 поверху у відділення комплексної реабілітації в корпусі №2 КНП «Звягельська багатопрофільна лікарня» Звягельської міської ради;</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завершено капітальний ремонт теплової мережі у підвальному приміщенні пологового (хірургічного) відділення в корпусі №7 КНП «Звягельська багатопрофільна лікарня« ЗМР за адресою: вул. Наталії Оржевської, 13 в м. Звягель, Звягельський район, Житомирська область (співфінансування з міського бюджету - 449,9 тис.грн.)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 проводиться капітальний ремонт споруди цивільного захисту протирадіаційного укриття №20862 в лікувальному корпусі КНП «Звягельська багатопрофільна лікарня» ЗМР по вул. Н.Оржевської,</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13 в м. Звягель, Звягельського району,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розпочато капітальний ремонт частини приміщень операційного блоку (планова операційна) хірургічного відділення в корпусі № 7 КНП «Звягельська багатопрофільна лікарня» ЗМР по вул. Наталії Оржевської, 13 в м. Звягель, Житомирської;</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розпочато капітальний ремонт ліфта Б-500/6 та ліфта П-500/6 в лікувальному корпусі № 2 КНП «Звягельська багатопрофільна лікарня» ЗМР вул. Наталії Оржевської, 13 м. Звягель, Звягельський район, Житомирська область.</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 КНП «Центр первинної медико-санітарної допомоги» Звягельської міської ради в поточному році проведено капітальні та поточні ремонти,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завершено капітальний ремонт з впровадженням заходів з енергозбереження АЗПСМ № 3 по вул. Житомирській, 27 м. Звягель,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завершена реконструкція приміщення АЗПСМ № 11 по вул. Соборності,13 м. Звягель,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поточний ремонт приміщення медичного пункту тимчасового базування по вул. Вишнева,19, с. майстрова Воля, Звягельського району, Житомирської області.</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У 2024 році відбувалося удосконалення матеріально-технічної бази закладів охорони здоров’я.</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бюджету міської територіальної громади для КНП «Звягельська багатопрофільна лікарня» ЗМР на удосконалення матеріально-технічної бази було придбано операційний світильник в сумі – 467,9 тис.грн.</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 КНП «Центр первинної медико-санітарно допомоги» Звягельської міської ради було виділено коштів на придбання медичного обладнання та предметів довгострокового користування в сумі 1 млн 181 тис. грн, а саме:</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 автоматичний зовнішній дефібрилятори типу </w:t>
      </w:r>
      <w:r w:rsidRPr="0024307B">
        <w:rPr>
          <w:rFonts w:ascii="Times New Roman" w:hAnsi="Times New Roman" w:cs="Times New Roman"/>
          <w:color w:val="000000" w:themeColor="text1"/>
          <w:sz w:val="28"/>
          <w:szCs w:val="28"/>
        </w:rPr>
        <w:t>Powerheart</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G</w:t>
      </w:r>
      <w:r w:rsidRPr="0024307B">
        <w:rPr>
          <w:rFonts w:ascii="Times New Roman" w:hAnsi="Times New Roman" w:cs="Times New Roman"/>
          <w:color w:val="000000" w:themeColor="text1"/>
          <w:sz w:val="28"/>
          <w:szCs w:val="28"/>
          <w:lang w:val="uk-UA"/>
        </w:rPr>
        <w:t>5 для дорослих, портативний спірометр, аналізатор ШОЕ метр, електрокардіографи Юкард, станції гігієни рук, ультрафіолетовий екранований бактерицидний опромінювач та опромінювач відкритого типу, тонометри.</w:t>
      </w:r>
    </w:p>
    <w:p w:rsidR="00A220F3" w:rsidRPr="00105349"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105349">
        <w:rPr>
          <w:rFonts w:ascii="Times New Roman" w:hAnsi="Times New Roman" w:cs="Times New Roman"/>
          <w:color w:val="000000" w:themeColor="text1"/>
          <w:sz w:val="28"/>
          <w:szCs w:val="28"/>
          <w:lang w:val="uk-UA"/>
        </w:rPr>
        <w:t>В комунальне некомерційне підприємство «Стоматологічна поліклініка» Звягельської міської ради було виділено коштів на суму – 327,0 тис. грн, а саме:</w:t>
      </w:r>
      <w:r>
        <w:rPr>
          <w:rFonts w:ascii="Times New Roman" w:eastAsia="Times New Roman" w:hAnsi="Times New Roman" w:cs="Times New Roman"/>
          <w:bCs/>
          <w:color w:val="000000" w:themeColor="text1"/>
          <w:sz w:val="28"/>
          <w:szCs w:val="28"/>
          <w:lang w:val="uk-UA" w:eastAsia="ru-RU"/>
        </w:rPr>
        <w:t xml:space="preserve"> </w:t>
      </w:r>
      <w:r w:rsidRPr="00105349">
        <w:rPr>
          <w:rFonts w:ascii="Times New Roman" w:hAnsi="Times New Roman" w:cs="Times New Roman"/>
          <w:color w:val="000000" w:themeColor="text1"/>
          <w:sz w:val="28"/>
          <w:szCs w:val="28"/>
          <w:lang w:val="uk-UA"/>
        </w:rPr>
        <w:t xml:space="preserve">стоматологічна установка – 2 шт., системні блоки </w:t>
      </w:r>
      <w:r>
        <w:rPr>
          <w:rFonts w:ascii="Times New Roman" w:hAnsi="Times New Roman" w:cs="Times New Roman"/>
          <w:color w:val="000000" w:themeColor="text1"/>
          <w:sz w:val="28"/>
          <w:szCs w:val="28"/>
          <w:lang w:val="uk-UA"/>
        </w:rPr>
        <w:t>–</w:t>
      </w:r>
      <w:r w:rsidRPr="00105349">
        <w:rPr>
          <w:rFonts w:ascii="Times New Roman" w:hAnsi="Times New Roman" w:cs="Times New Roman"/>
          <w:color w:val="000000" w:themeColor="text1"/>
          <w:sz w:val="28"/>
          <w:szCs w:val="28"/>
          <w:lang w:val="uk-UA"/>
        </w:rPr>
        <w:t xml:space="preserve"> 2</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шт., БФП</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1 шт., холодильник</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105349">
        <w:rPr>
          <w:rFonts w:ascii="Times New Roman" w:hAnsi="Times New Roman" w:cs="Times New Roman"/>
          <w:color w:val="000000" w:themeColor="text1"/>
          <w:sz w:val="28"/>
          <w:szCs w:val="28"/>
          <w:lang w:val="uk-UA"/>
        </w:rPr>
        <w:t>шт.</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Крім того, комунальне некомерційне підприємство «Звягельська багатопрофільна лікарня» Звягельської міської ради протягом 10 місяців 2024 року отримало гуманітарної допомоги в натуральній формі та грантів та дарунків на суму – 10 млн 240,6 тис. грн, а саме:</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препарати для лікування СНІДу на суму – 107,3 тис. грн;</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медикаменти та вироби медичного призначення на суму – 3 млн 133,3 тис. грн;</w:t>
      </w:r>
    </w:p>
    <w:p w:rsidR="00A220F3" w:rsidRPr="0024307B" w:rsidRDefault="00A220F3" w:rsidP="00A220F3">
      <w:pPr>
        <w:numPr>
          <w:ilvl w:val="0"/>
          <w:numId w:val="7"/>
        </w:numPr>
        <w:tabs>
          <w:tab w:val="left" w:pos="993"/>
        </w:tabs>
        <w:spacing w:after="160"/>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предмети довгострокового користування: генератори (2шт.)</w:t>
      </w:r>
    </w:p>
    <w:p w:rsidR="00A220F3" w:rsidRPr="0024307B" w:rsidRDefault="00A220F3" w:rsidP="00A220F3">
      <w:pPr>
        <w:tabs>
          <w:tab w:val="left" w:pos="993"/>
        </w:tabs>
        <w:ind w:firstLine="0"/>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рентген апарат, аналізатори (2шт.) на суму – 5 млн 642,7 тис. грн;</w:t>
      </w:r>
    </w:p>
    <w:p w:rsidR="00A220F3" w:rsidRPr="0024307B" w:rsidRDefault="00A220F3" w:rsidP="00A220F3">
      <w:pPr>
        <w:numPr>
          <w:ilvl w:val="0"/>
          <w:numId w:val="7"/>
        </w:numPr>
        <w:tabs>
          <w:tab w:val="left" w:pos="993"/>
        </w:tabs>
        <w:ind w:hanging="720"/>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продукти харчування на суму – 635,5 тис. грн.</w:t>
      </w:r>
    </w:p>
    <w:p w:rsidR="00A220F3" w:rsidRPr="0024307B" w:rsidRDefault="00A220F3" w:rsidP="00A220F3">
      <w:pPr>
        <w:pStyle w:val="a3"/>
        <w:numPr>
          <w:ilvl w:val="0"/>
          <w:numId w:val="7"/>
        </w:numPr>
        <w:tabs>
          <w:tab w:val="left" w:pos="993"/>
        </w:tabs>
        <w:ind w:hanging="72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дизельне паливо, бензин, роутер, цемент, візок, ноутбук,</w:t>
      </w:r>
    </w:p>
    <w:p w:rsidR="00A220F3" w:rsidRPr="0024307B" w:rsidRDefault="00A220F3" w:rsidP="00A220F3">
      <w:pPr>
        <w:ind w:firstLine="142"/>
        <w:jc w:val="left"/>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газоаналізатор, ліжка на суму – 706,2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Також в 2024 році з бюджету міської територіальної громади було виділено кошти в сумі – 3 млн 828,2 тис. грн на коригування проєктно-кошторисної документації будівництва хірургічного корпусу комунального некомерційного підприємства «Новоград-Волинське міськрайонне територіальне медичне об’єднання» на вул. Наталії Оржевської, 13 в м.</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lang w:val="uk-UA"/>
        </w:rPr>
        <w:t>Новограді-Волинському Житомирської області, який внесено до переліку інвестиційних програм і проєктів регіонального розвитку, що можуть реалізуватися за рахунок коштів державного фонду регіонального розвитку.</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rPr>
        <w:t>За період воєнного стану було мобілізовано 29 медичних працівників до ЗСУ, 15 – несли службу за контрактом.</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Медичними працівниками протягом забезпечувалось надання медичної допомоги, як військовослужбовцям, так і внутрішньо-переміщеним особам.</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медичною допомогою до сімейних лікарів та лікарів-педіатрів звернулось 662 внутрішньо-переміщених осіб.</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Вторинну медичну допомогу протягом року отримали 2402 особи.</w:t>
      </w:r>
    </w:p>
    <w:p w:rsidR="00A220F3" w:rsidRPr="0024307B" w:rsidRDefault="00A220F3" w:rsidP="00A220F3">
      <w:pPr>
        <w:tabs>
          <w:tab w:val="left" w:pos="993"/>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стаціонарних відділеннях проліковано 1752 військовослужбовців.</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З метою розвитку та удосконалення роботи закладів охорони здоров’я підприємства залучають інвесторів шляхом участі в інвестиційних та грантових програмах.</w:t>
      </w:r>
    </w:p>
    <w:p w:rsidR="00A220F3" w:rsidRPr="0024307B" w:rsidRDefault="00A220F3" w:rsidP="00A220F3">
      <w:pPr>
        <w:shd w:val="clear" w:color="auto" w:fill="FFFFFF"/>
        <w:rPr>
          <w:rFonts w:ascii="Times New Roman" w:eastAsia="Times New Roman"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КНП «Центр первинної медико-санітарної допомоги» Звягельської міської ради брало участь у грантових проєктах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«Підтримка реформи охорони здоров’я, що реалізовується за фінансової підтримки, яку надає Агентство США з міжнародного розвитку грантові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lang w:val="uk-UA"/>
        </w:rPr>
        <w:t>Крос-секторальний Проєкт Дитячого фонду ООН (ЮНІСЕФ) «Комплексне реагування на надзвичайні ситуації в Житомирській області для забезпечення потреб дітей, батьків та опікунів, які постраждалі внаслідок збройного конфлікту в Україні» з реалізацією:</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«Впровадження універсально-прогресивної моделі патронажу в Житомирі та Житомирській області»,</w:t>
      </w:r>
    </w:p>
    <w:p w:rsidR="00A220F3" w:rsidRPr="0024307B" w:rsidRDefault="00A220F3" w:rsidP="00A220F3">
      <w:pPr>
        <w:contextualSpacing/>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«Підвищення рівня імунізації дітей в Житомирській області для розширеного інформування батьків медичними працівниками щодо вакцинації».</w:t>
      </w:r>
    </w:p>
    <w:p w:rsidR="00A220F3" w:rsidRPr="0024307B" w:rsidRDefault="00A220F3" w:rsidP="00A220F3">
      <w:pPr>
        <w:tabs>
          <w:tab w:val="left" w:pos="851"/>
          <w:tab w:val="left" w:pos="1276"/>
        </w:tabs>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rPr>
        <w:t xml:space="preserve">2. </w:t>
      </w:r>
      <w:r w:rsidRPr="0024307B">
        <w:rPr>
          <w:rFonts w:ascii="Times New Roman" w:hAnsi="Times New Roman" w:cs="Times New Roman"/>
          <w:color w:val="000000" w:themeColor="text1"/>
          <w:sz w:val="28"/>
          <w:szCs w:val="28"/>
        </w:rPr>
        <w:t>Проєкт USAID «Розширення обов’язків/повноважень медичних сестер» на рівні ПМД.</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Проєкт USAID «Підтримка зусиль у протидії туберкульозу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4. Проєкт USAID «Аналіз та оцінка системи оплати праці на рівні центрів первинної медико-санітарної допомоги».</w:t>
      </w:r>
    </w:p>
    <w:p w:rsidR="00A220F3" w:rsidRPr="0024307B" w:rsidRDefault="00A220F3" w:rsidP="00A220F3">
      <w:pPr>
        <w:pStyle w:val="2"/>
        <w:spacing w:line="240" w:lineRule="auto"/>
        <w:ind w:firstLine="709"/>
        <w:rPr>
          <w:rFonts w:cs="Times New Roman"/>
          <w:szCs w:val="28"/>
          <w:lang w:val="uk-UA"/>
        </w:rPr>
      </w:pPr>
      <w:r w:rsidRPr="0024307B">
        <w:rPr>
          <w:rFonts w:cs="Times New Roman"/>
          <w:szCs w:val="28"/>
          <w:lang w:val="uk-UA"/>
        </w:rPr>
        <w:lastRenderedPageBreak/>
        <w:t>6.2 Освіта і наука</w:t>
      </w:r>
    </w:p>
    <w:p w:rsidR="00A220F3" w:rsidRPr="0024307B" w:rsidRDefault="00A220F3" w:rsidP="00A220F3">
      <w:pPr>
        <w:suppressAutoHyphens/>
        <w:rPr>
          <w:rFonts w:ascii="Times New Roman" w:eastAsia="Times New Roman"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lang w:val="uk-UA"/>
        </w:rPr>
        <w:t xml:space="preserve">Освіта є основою розвитку будь-якого суспільства та важливим фактором, що визначає майбутнє нашої громади. </w:t>
      </w:r>
      <w:r w:rsidRPr="0024307B">
        <w:rPr>
          <w:rFonts w:ascii="Times New Roman" w:hAnsi="Times New Roman" w:cs="Times New Roman"/>
          <w:color w:val="000000" w:themeColor="text1"/>
          <w:sz w:val="28"/>
          <w:szCs w:val="28"/>
        </w:rPr>
        <w:t>Вона забезпечує не лише якісну підготовку молоді до сучасного життя, але й сприяє формуванню громадянської свідомості та розвитку інтелектуального потенціалу.</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Пріоритетними цілями 2024 року галузі освіти було: посилення безпекових умов; модернізація системи харчування; реалізація реформи освіти Нової української школи на профільному рівні; підтримка ментального здоров’я; розвиток національно-патріотичного виховання.</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Консолідований бюджет галузі освіти в 2024 році становить 478 млн 862,9 тис. грн, в тому числі кошти міського бюджету 307 млн 73,8 тис. грн. Всіх субвенцій виділено в сумі 171 млн 789,1 тис. грн, з них освітня субвенція – 141 млн 931,8 тис. грн; субвенція на надання підтримки дітям з особливими освітніми потребами 528,8 тис. грн; освітня субвенція інклюзивно-ресурсного центру – 1 млн 983,9 тис. грн. На забезпечення виплати грошової винагороди відповідно до статті 57 Закону України «Про освіту» педагогічним працівникам передбачено 6 млн 576 тис. грн.</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Для проведення заходів з пожежної безпеки та охорони праці спрямовано 516 тис. грн: повірка засобів вимірювальної техніки та виміри опору ізоляції, навчання з охорони праці, техніки безпеки, перезарядка вогнегасників.</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Триває будівництво укриттів в Гімназіях № 6, 9, міським бюджетом передбачено 44 млн 640 тис. грн. На облаштування ПРУ Гімназії № 9 очікується надходження коштів країн-донорів в сумі 22 млн 638 тис. 400 грн. Для будівництва укриття Гімназії № 2 виділено 15 млн 576 тис. грн.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 місцевого бюджету виділено 1 млн 469 тис. грн на створення систем відеоспостереження в закладах освіти з інтегруванням в систему відеонагляду та відеоаналітики. Планується встановити 109 відеокамер в 14 закладах загальної середньої освіти громади – 11 міських та 3 сільських (Пилиповицький ліцей, Великомолодьківську та Наталівську гімназії).</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З 19 серпня 2024 року розпочалась практична частина реалізації проєкту «Служба освітньої безпеки». В Ліцеях № 1, 11, Гімназіях № 6, 7, 8, 9, 10 працюють офіцери освітньої безпеки.</w:t>
      </w:r>
    </w:p>
    <w:p w:rsidR="00A220F3" w:rsidRPr="0024307B" w:rsidRDefault="00A220F3" w:rsidP="00A220F3">
      <w:pPr>
        <w:suppressAutoHyphens/>
        <w:rPr>
          <w:rFonts w:ascii="Times New Roman" w:eastAsiaTheme="minorEastAsia" w:hAnsi="Times New Roman" w:cs="Times New Roman"/>
          <w:color w:val="000000" w:themeColor="text1"/>
          <w:sz w:val="28"/>
          <w:szCs w:val="28"/>
          <w:highlight w:val="yellow"/>
          <w:lang w:val="uk-UA" w:eastAsia="ru-RU"/>
        </w:rPr>
      </w:pPr>
      <w:r w:rsidRPr="0024307B">
        <w:rPr>
          <w:rFonts w:ascii="Times New Roman" w:hAnsi="Times New Roman" w:cs="Times New Roman"/>
          <w:color w:val="000000" w:themeColor="text1"/>
          <w:sz w:val="28"/>
          <w:szCs w:val="28"/>
        </w:rPr>
        <w:t>Проведено поточні ремонти на загальну суму 2 млн 721,7 тис. грн, в тому числі ремонт підлоги спортивного залу Ліцею № 11 - 248 тис. грн, ремонт карнизів фасаду ЗДО № 15 - 70 тис. грн, ремонт системи теплопостачання Гімназії № 3 – 190 тис. грн, ремонт підлоги 1-го поверху Гімназії № 5 – 250 тис. грн, ремонт санітарних кімнат Ліцею № 1, Гімназій №6, 7, 9, 10 – 1 млн 568,7 тис. грн, ремонт стелі Гімназії № 9 – 195 тис. грн, прокладання трубопроводу на опалення комунальної установи «Центр професійного розвитку педагогічних працівників» - 200 тис. грн.</w:t>
      </w:r>
    </w:p>
    <w:p w:rsidR="00A220F3" w:rsidRPr="0024307B" w:rsidRDefault="00A220F3" w:rsidP="00A220F3">
      <w:pPr>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Одним із пріоритетних завдань галузі стало проведення заходів з енергоефективності: здійснено ремонт дахів з утепленням в Ліцеї №4, кошти місцевого бюджету - 2 млн 826,13 тис. грн, грантові кошти - 4 млн 332,95 тис. грн та Гімназії №7 кошти місцевого бюджету - 7 млн 801,01 тис. грн. </w:t>
      </w:r>
      <w:r w:rsidRPr="0024307B">
        <w:rPr>
          <w:rFonts w:ascii="Times New Roman" w:hAnsi="Times New Roman" w:cs="Times New Roman"/>
          <w:color w:val="000000" w:themeColor="text1"/>
          <w:sz w:val="28"/>
          <w:szCs w:val="28"/>
        </w:rPr>
        <w:t xml:space="preserve">На </w:t>
      </w:r>
      <w:r w:rsidRPr="0024307B">
        <w:rPr>
          <w:rFonts w:ascii="Times New Roman" w:hAnsi="Times New Roman" w:cs="Times New Roman"/>
          <w:color w:val="000000" w:themeColor="text1"/>
          <w:sz w:val="28"/>
          <w:szCs w:val="28"/>
        </w:rPr>
        <w:lastRenderedPageBreak/>
        <w:t>капітальний ремонт будівлі ЦРД «Дельфін» по встановленню вентиляції з тепловим насосом виділено 300,00 тис. грн. Передбачено 4 млн 675,4 тис. грн на завершення робіт з добудови спортивної зали Наталівської гімназії.</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Гарячим харчуванням охоплено 100% вихованців ЗДО. Це 1680 дітей, з яких 799, тобто 48% - вихованці пільгових категорій. В ЗЗСО гарячим харчуванням охоплено 2341 учнів 1-4 класів, що становить 100%, 1490 учнів 5-11 класів пільгової категорії, що становить 33% від загальної кількості. Вцілому безкоштовним харчуванням в ЗЗСО охоплено 3961 учень, тобто 57%. З державного бюджету на харчування учнів початкової ланки спрямовано 5 млн 397,9 тис. грн. На безкоштовне харчування в ЗДО місцевим бюджетом передбачено 9 млн 395,0 тис. грн, в ЗЗСО – 15 млн грн.</w:t>
      </w:r>
    </w:p>
    <w:p w:rsidR="00A220F3" w:rsidRPr="0024307B" w:rsidRDefault="00A220F3" w:rsidP="00A220F3">
      <w:pPr>
        <w:suppressAutoHyphen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Задля оновлення та оснащення новітнім технологічним обладнанням відповідно до сучасних стандартів і вимог харчоблоку Ліцею №1 імені Лесі Українки отримано субвенцію в розмірі 13 млн 589,7 тис. грн. Співфінансування з місцевого бюджету складає 3 млн 909,45 тис. грн.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Успішно впроваджено проєкт «Шкільний громадський бюджет» для закладів загальної середньої освіти, на який з бюджету громади було виділено 680 тис. грн для 12 шкіл. </w:t>
      </w:r>
      <w:r w:rsidRPr="0024307B">
        <w:rPr>
          <w:rFonts w:ascii="Times New Roman" w:hAnsi="Times New Roman" w:cs="Times New Roman"/>
          <w:color w:val="000000" w:themeColor="text1"/>
          <w:sz w:val="28"/>
          <w:szCs w:val="28"/>
        </w:rPr>
        <w:t>Загалом реалізовано 14 проєктів націлених на облаштування зон відпочинку, мобільного кінозалу, закупівлю спортивного інвентарю, портативної акустичної системи тощо.</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Прийнято ряд рішень в рамках реалізації реформи Нової української школи на профільному рівні. Ліцей №1 імені Лесі Українки Звягельської міської ради з 2024-2025 навчального року призупинив набір до 1-х класів, а Гімназії № 2, 5, 6 не відкрили 10-ті класи. Напрацьовано та затверджено План заходів створення профільного ліцею в міській територіальній громаді.</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У 2024-2025 н. р. з метою організації підвозу учнів з с.Маковиці шкільний автобус курсує за новим маршрутом «Маковиці – Олександрівка – Наталівка – Гімназії №2, 5, 9». </w:t>
      </w:r>
      <w:r w:rsidRPr="0024307B">
        <w:rPr>
          <w:rFonts w:ascii="Times New Roman" w:hAnsi="Times New Roman" w:cs="Times New Roman"/>
          <w:color w:val="000000" w:themeColor="text1"/>
          <w:sz w:val="28"/>
          <w:szCs w:val="28"/>
        </w:rPr>
        <w:t>Загальна кількість учнів, які підвозяться за новим маршрутом становить 57 осіб, загалом у 2024-2025 навчальному році здійснюється підвезення 133 учнів. Шкільний автобус за окремим графіком здійснює підвезення дітей дошкільного віку громади до басейну Центру розвитку дитини «Дельфін».</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Відзначено стипендіатів міського голови, яким впродовж 9 місяців (з вересня по травень) виплачується стипендія в розмірі 2 тис. грн. Стипендіатами міського голови минулого навчального року були 5 учнів, щогоріч їх 6 (Гімназія № 3 – 2 учня, Ліцей № 4 – 1 учень, Гімназія № 7 – 1 учень, Ліцей № 11 – 1 учень, центр позашкільної освіти - 1 вихованка).</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Відзначено кращих учнів, які гідно представили громаду за підсумками 2023-2024 н. р. в інтелектуальних і творчих конкурсах, педагогів та обдарованих дітей. Загальна сума винагород становить 222 тис. 500 грн.</w:t>
      </w:r>
    </w:p>
    <w:p w:rsidR="00A220F3" w:rsidRPr="0024307B" w:rsidRDefault="00A220F3" w:rsidP="00A220F3">
      <w:pPr>
        <w:shd w:val="clear" w:color="auto" w:fill="FFFFFF"/>
        <w:suppressAutoHyphens/>
        <w:rPr>
          <w:rFonts w:ascii="Times New Roman" w:eastAsiaTheme="minorEastAsia"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 xml:space="preserve">На облаштування осередку з викладання навчального предмета «Захист України» на базі Ліцеї № 1 з державного бюджету виділено 1 млн 849,2 тис. грн, з місцевого бюджету - 205,5 тис. грн. Учні вивчатимуть основи національної безпеки, формуватимуть навички управління дронами, надання </w:t>
      </w:r>
      <w:r w:rsidRPr="0024307B">
        <w:rPr>
          <w:rFonts w:ascii="Times New Roman" w:hAnsi="Times New Roman" w:cs="Times New Roman"/>
          <w:color w:val="000000" w:themeColor="text1"/>
          <w:sz w:val="28"/>
          <w:szCs w:val="28"/>
        </w:rPr>
        <w:lastRenderedPageBreak/>
        <w:t>домедичної допомоги використовуючи сучасне обладнання (інтерактивний лазерний стрілецький тренажер, манекени тренувальні, дефібрилятори тощо).</w:t>
      </w:r>
    </w:p>
    <w:p w:rsidR="00A220F3" w:rsidRPr="0024307B" w:rsidRDefault="00A220F3" w:rsidP="00A220F3">
      <w:pPr>
        <w:shd w:val="clear" w:color="auto" w:fill="FFFFFF"/>
        <w:suppressAutoHyphens/>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Досягнення, яких вдалося досягти за рік, є результатом спільної роботи органів місцевого самоврядування, управління освіти і науки, керівників закладів освіти, педагогічних колективів, батьків та учнів. Маємо всі ресурси та бажання, щоб зробити освіту в громаді ще якіснішою і доступнішою.</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6.3 Культура і туризм. Топоніміка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Фінансування управління культури і туризму здійснювалося за рахунок надходження коштів загального і спеціального фондів бюджету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видатки галузі культури і туризму розподілені наступним чином:</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Виділено коштів загального фонду – 53 млн. 048,1 тис. грн.,</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Виділено коштів спеціального фонду – 2 млн. 468,7 тис.грн.</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наданих платних послуг закладів культури, додатково до спеціального фонду галузі надійшло понад 1 млн. грн. (батьківська плата Школи мистецтв; надання послуг Палацом культури ім. Лесі Українки; проведення екскурсій; бібліотечні послуги та здача на макулатуру російськомовної літератури).</w:t>
      </w:r>
    </w:p>
    <w:p w:rsidR="00A220F3" w:rsidRPr="0024307B" w:rsidRDefault="00A220F3" w:rsidP="00A220F3">
      <w:pPr>
        <w:pStyle w:val="a3"/>
        <w:numPr>
          <w:ilvl w:val="0"/>
          <w:numId w:val="14"/>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Залучено грантових інвестицій – понад 1,5 млн. грн (783 тис.грн – бібліопростір села Великий Молодьків; близько 800 тис.грн – молодіжний </w:t>
      </w:r>
      <w:r w:rsidRPr="0024307B">
        <w:rPr>
          <w:rFonts w:ascii="Times New Roman" w:hAnsi="Times New Roman" w:cs="Times New Roman"/>
          <w:color w:val="000000" w:themeColor="text1"/>
          <w:sz w:val="28"/>
          <w:szCs w:val="28"/>
        </w:rPr>
        <w:t>STEAM</w:t>
      </w:r>
      <w:r w:rsidRPr="0024307B">
        <w:rPr>
          <w:rFonts w:ascii="Times New Roman" w:hAnsi="Times New Roman" w:cs="Times New Roman"/>
          <w:color w:val="000000" w:themeColor="text1"/>
          <w:sz w:val="28"/>
          <w:szCs w:val="28"/>
          <w:lang w:val="uk-UA"/>
        </w:rPr>
        <w:t xml:space="preserve"> простір </w:t>
      </w:r>
      <w:r w:rsidRPr="0024307B">
        <w:rPr>
          <w:rFonts w:ascii="Times New Roman" w:hAnsi="Times New Roman" w:cs="Times New Roman"/>
          <w:color w:val="000000" w:themeColor="text1"/>
          <w:sz w:val="28"/>
          <w:szCs w:val="28"/>
        </w:rPr>
        <w:t>KOLABA</w:t>
      </w:r>
      <w:r w:rsidRPr="0024307B">
        <w:rPr>
          <w:rFonts w:ascii="Times New Roman" w:hAnsi="Times New Roman" w:cs="Times New Roman"/>
          <w:color w:val="000000" w:themeColor="text1"/>
          <w:sz w:val="28"/>
          <w:szCs w:val="28"/>
          <w:lang w:val="uk-UA"/>
        </w:rPr>
        <w:t>).</w:t>
      </w:r>
    </w:p>
    <w:p w:rsidR="00A220F3" w:rsidRPr="0024307B" w:rsidRDefault="00A220F3" w:rsidP="00A220F3">
      <w:pPr>
        <w:tabs>
          <w:tab w:val="left" w:pos="567"/>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Основні видатки були спрямовані на утримання установ та закладів культури і туризму:</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заробітну плату з нарахуваннями – 44 млн 534,8 тис. грн, з них: субвенція – 2 млн 506,4 тис. грн;</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комунальні послуги – 3 млн 795,2 тис. грн;</w:t>
      </w:r>
    </w:p>
    <w:p w:rsidR="00A220F3" w:rsidRPr="0024307B" w:rsidRDefault="00A220F3" w:rsidP="00A220F3">
      <w:pPr>
        <w:pStyle w:val="a3"/>
        <w:numPr>
          <w:ilvl w:val="0"/>
          <w:numId w:val="12"/>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поточні видатки – 3 млн 320,9 тис. грн.</w:t>
      </w:r>
    </w:p>
    <w:p w:rsidR="00A220F3" w:rsidRPr="0024307B" w:rsidRDefault="00A220F3" w:rsidP="00A220F3">
      <w:pPr>
        <w:pStyle w:val="a3"/>
        <w:tabs>
          <w:tab w:val="left" w:pos="567"/>
        </w:tabs>
        <w:ind w:left="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Також видатки були направлені на забезпечення двох стимулюючих програм розвитку молоді: фінансове стимулювання талановитих дітей, молоді та їх наставників – 270,0 тис. грн; на іменні стипендії в рамках Програми розвитку культури і туризму на 2019-2023 роки – 330,0 тис. грн; а також на проведення загальноміських заходів протягом року - 781,2 тис. 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основних проведених робіт реалізували наступне:</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капітальний ремонт музею родини Косачів – 1 млн. 185,0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реалізовано проєкт від Ради Європи та Конгресу місцевих та регіональних влад «Активна громада – сталість розвитку сільських територій» на базі філіалу Звягельської бібліотеки «Бібліопростір «ПАЗЛ» у с. Великий Молодьків відкрили молодіжний простір «Молодь Діє» - 918 тис.грн (783 тис.грн – грантові кошти; 135 тис.грн – спів фінансування з місцевого бюджету);</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центральної бібліотеки – 435,0 тис. 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сходинкових маршів з улаштуванням прилеглої території Палацу культури – 158,0 тис. 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заміна системи електропостачання в приміщенні Літературно – меморіального музею Лесі Українки – 117,0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встановлення пожежної сигналізації в Літературно – меморіальному музеї Лесі Українки – 99,0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роботи з благоустрою прилеглих територій об’єктів пам’яток культурної спадщини – 220,0 тис.грн.;</w:t>
      </w:r>
    </w:p>
    <w:p w:rsidR="00A220F3" w:rsidRPr="0024307B" w:rsidRDefault="00A220F3" w:rsidP="00A220F3">
      <w:pPr>
        <w:pStyle w:val="a3"/>
        <w:numPr>
          <w:ilvl w:val="0"/>
          <w:numId w:val="11"/>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поточний ремонт Меморіалу загиблим учасникам АТО/ООС – 174,0 грн.</w:t>
      </w:r>
    </w:p>
    <w:p w:rsidR="00A220F3" w:rsidRPr="0024307B" w:rsidRDefault="00A220F3" w:rsidP="00A220F3">
      <w:pPr>
        <w:pStyle w:val="a3"/>
        <w:numPr>
          <w:ilvl w:val="0"/>
          <w:numId w:val="13"/>
        </w:numPr>
        <w:tabs>
          <w:tab w:val="left" w:pos="567"/>
          <w:tab w:val="left" w:pos="993"/>
        </w:tabs>
        <w:ind w:left="0" w:firstLine="709"/>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придбання книг для придбання бібліотечного фонду – 500,0 тис.грн.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 умовах воєнного часу вся робота управління культури і туризму Звягельської міської територіальної громади була зорієнтована на допомогу Збройним Силам України, волонтерам, підтримку бойового духу та віри у перемогу жителів громади, надання якісних інформаційних, освітніх та культурно-мистецьких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Закладами культури і туризму забезпечено організацію та проведення 1640 заходів (Звягельський палац культури імені Лесі Українки – 315, з них 29 за участі відомих українських гуртів, артистів та акторів; Звягельська бібліотека – 620; Звягельська школа мистецтв – 77; Літературно-меморіальний музей Лесі Українки - 240; Музей родини Косачів-Драгоманових – 134; Звягельський краєзнавчий музей – 170; Звягельський туристичний центр – 84.</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Завдяки проведенню благодійних заходів були зібрані кошти на підтримку наших захисників. За рахунок зібраних коштів були придбані 7 fpv -дронів, медикаменти, придбано систему РЕБ та силами працівників і учнів Звягельської школи мистецтв були закуплені і передані різним підрозділам 6 дронів. Під час проведення ново-форматного гастро - фестивалю «Картопля єднає» та «Андріївські вечорниці» долучилися до збору коштів для благодійного фонду «Дрони Звягеля».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Для категорії сімей загиблих Захисників України протягом року закладами культури приділяється особлива увага:</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проводяться загальноміські заходи, присвячені загиблим Захисникам України у дні вшанування пам’яті та відкриття світлин на Алеї Пам’яті;</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для дітей на постійній основі проводяться різноманітні майстер-класи, розважально-ігрові програми, туристичні екскурсії тощо;</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року родинам надаються запрошення на різноманітні концерти, вистави, екскурсії;</w:t>
      </w:r>
    </w:p>
    <w:p w:rsidR="00A220F3" w:rsidRPr="0024307B" w:rsidRDefault="00A220F3" w:rsidP="00A220F3">
      <w:pPr>
        <w:pStyle w:val="a3"/>
        <w:numPr>
          <w:ilvl w:val="0"/>
          <w:numId w:val="13"/>
        </w:numPr>
        <w:tabs>
          <w:tab w:val="left" w:pos="567"/>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проводяться заходи з ментального здоров’я, музикотерапії, арттерапії.</w:t>
      </w:r>
    </w:p>
    <w:p w:rsidR="00A220F3" w:rsidRPr="0024307B" w:rsidRDefault="00A220F3" w:rsidP="00A220F3">
      <w:pPr>
        <w:tabs>
          <w:tab w:val="left" w:pos="567"/>
        </w:tabs>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Відповідно до рішення міської ради №960 від 07.09.2023 року з метою вшанування пам’яті та відзначення 175-річчя від дня народження видатної української письменниці та громадської діячки, однієї з центральних постатей національної культури Олени Пчілки (Ольги Петрівни Косач), 2024 рік у Звягельській міській територіальній громаді оголошено роком Олени Пчілки.</w:t>
      </w:r>
    </w:p>
    <w:p w:rsidR="00A220F3" w:rsidRPr="0024307B" w:rsidRDefault="00A220F3" w:rsidP="00A220F3">
      <w:pPr>
        <w:tabs>
          <w:tab w:val="left" w:pos="567"/>
        </w:tabs>
        <w:rPr>
          <w:rFonts w:ascii="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Протягом 2024 року проведено ряд заходів, присвячених видатній особистості. Щотижня демонструвались відеофільми про Олену Пчілку, її родину і найближче оточення, які готувались закладами культури.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На Всеукраїнський культурно-туристичний хакатон «Заміксуй туризм у Звягелі» завітало 40 учасників із 6 провідних українських закладів вищої освіти. Під час хакатону напрацювали найрізноманітніші ідеї для збільшення туристичної привабливості Звягеля.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Відбувся Всеукраїнський жіночий форум культурних та креативних індустрій «Мистецтво успіху», під час якого відбулась продуктивна комунікація у сфері культурних і креативних індустрій, туризму, взаємообмін у реалізації успішних кейсів у сучасних реаліях.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Всеукраїнська науково-практична конференція «Олена Пчілка: барви особистості та феномен національного духу» об’єднала 67 науковців, краєзнавців, літературознавців та інших фахівців, які представили свої роботи, пов'язані з життям, творчістю та громадською діяльністю </w:t>
      </w:r>
      <w:r w:rsidRPr="0024307B">
        <w:rPr>
          <w:rFonts w:ascii="Times New Roman" w:hAnsi="Times New Roman" w:cs="Times New Roman"/>
          <w:color w:val="000000" w:themeColor="text1"/>
          <w:sz w:val="28"/>
          <w:szCs w:val="28"/>
        </w:rPr>
        <w:t>Олени Пчілки. За результатами конференції виданий збірник наукових матеріалів.</w:t>
      </w:r>
    </w:p>
    <w:p w:rsidR="00A220F3" w:rsidRPr="0024307B" w:rsidRDefault="00A220F3" w:rsidP="00A220F3">
      <w:pPr>
        <w:rPr>
          <w:rFonts w:ascii="Times New Roman" w:eastAsia="Calibri" w:hAnsi="Times New Roman" w:cs="Times New Roman"/>
          <w:b/>
          <w:color w:val="000000" w:themeColor="text1"/>
          <w:sz w:val="28"/>
          <w:szCs w:val="28"/>
          <w:lang w:val="uk-UA"/>
        </w:rPr>
      </w:pPr>
      <w:r w:rsidRPr="0024307B">
        <w:rPr>
          <w:rFonts w:ascii="Times New Roman" w:hAnsi="Times New Roman" w:cs="Times New Roman"/>
          <w:color w:val="000000" w:themeColor="text1"/>
          <w:sz w:val="28"/>
          <w:szCs w:val="28"/>
        </w:rPr>
        <w:t>Відбулася прем’єра благодійної вистави народного аматорського театру Звягельського палацу культури ім. Лесі Українки «Сужена - не огуджена» за п’єсою Олени Пчілки.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 музеї родини Косачів-Драгоманових проведено ювілейне вшанування «У сьогоденних тривогах і пошуках себе як нації Олена Пчілка з нами і за нас» за участі представників міської влади і Житомирської військової обласної адміністрації.</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нагоди відзначення Дня міста Звягеля о</w:t>
      </w:r>
      <w:r>
        <w:rPr>
          <w:rFonts w:ascii="Times New Roman" w:hAnsi="Times New Roman" w:cs="Times New Roman"/>
          <w:color w:val="000000" w:themeColor="text1"/>
          <w:sz w:val="28"/>
          <w:szCs w:val="28"/>
        </w:rPr>
        <w:t xml:space="preserve">рганізовано мистецькі заходи. У </w:t>
      </w:r>
      <w:r w:rsidRPr="0024307B">
        <w:rPr>
          <w:rFonts w:ascii="Times New Roman" w:hAnsi="Times New Roman" w:cs="Times New Roman"/>
          <w:color w:val="000000" w:themeColor="text1"/>
          <w:sz w:val="28"/>
          <w:szCs w:val="28"/>
        </w:rPr>
        <w:t>рамках Міжнародного свята літератури і мистецтв «Лесині джерела» організували і провели заходи всеукраїнського рівня: Всеукраїнський конкурс автентичної пісні «Животоки», ХІХ Всеукраїнський конкурс виконавців художнього слова імені Лесі Українки та Всеукраїнський книжковий ярмарок.</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Талановиті вихованці Звягельської школи мистецтв та Звягельського палацу культури ім. Лесі Українки брали активну участь у Міжнародних та Всеукраїнських конкурсах, популяризуючи українське мистецтво задля зміцнення українс</w:t>
      </w:r>
      <w:r>
        <w:rPr>
          <w:rFonts w:ascii="Times New Roman" w:hAnsi="Times New Roman" w:cs="Times New Roman"/>
          <w:color w:val="000000" w:themeColor="text1"/>
          <w:sz w:val="28"/>
          <w:szCs w:val="28"/>
        </w:rPr>
        <w:t xml:space="preserve">ької ідентичності. Продовжували </w:t>
      </w:r>
      <w:r w:rsidRPr="0024307B">
        <w:rPr>
          <w:rFonts w:ascii="Times New Roman" w:hAnsi="Times New Roman" w:cs="Times New Roman"/>
          <w:color w:val="000000" w:themeColor="text1"/>
          <w:sz w:val="28"/>
          <w:szCs w:val="28"/>
        </w:rPr>
        <w:t>популяризувати українську культуру на європейських теренах, організовуючи творчі проєкти, концерти, майстер-класи на підтримку ЗСУ за межами держави. Громада була представлена на теренах Польщі, Німеччини, Болгарії та ін.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при Звягельському палаці культури ім. Лесі Українки працювало 18 різножанрових аматорських формувань, з яких 9 аматорських колективів, що носять почесне звання «народний» та «зразковий», у грудні місяці пройшли атестацію та захистили свої почесні звання.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звітному році контингент учнів Звягельської школи мистецтв становив 748 здобувачів освіти. Звягельська школа мистецтв відкрила філіал школи на базі Пилиповицького базового ліцею, започаткувала нові музичні конкурси: Вокальний конкурс патріотичної пісні, Конкурс виконавців на баяні-акордеоні імені Івана Мамайчука, вдруге було проведено Всеукраїнський музичний фестиваль «Звягельська сакура».</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Діяльність музеїв була спрямована на поповнення фондових колекцій, покращення музейних просторів та реалізацію науково-дослідницьких, виставкових та освітніх заходів, що сприяли формуванню національної </w:t>
      </w:r>
      <w:r w:rsidRPr="0024307B">
        <w:rPr>
          <w:rFonts w:ascii="Times New Roman" w:hAnsi="Times New Roman" w:cs="Times New Roman"/>
          <w:color w:val="000000" w:themeColor="text1"/>
          <w:sz w:val="28"/>
          <w:szCs w:val="28"/>
          <w:lang w:val="uk-UA"/>
        </w:rPr>
        <w:lastRenderedPageBreak/>
        <w:t xml:space="preserve">свідомості. </w:t>
      </w:r>
      <w:r w:rsidRPr="0024307B">
        <w:rPr>
          <w:rFonts w:ascii="Times New Roman" w:hAnsi="Times New Roman" w:cs="Times New Roman"/>
          <w:color w:val="000000" w:themeColor="text1"/>
          <w:sz w:val="28"/>
          <w:szCs w:val="28"/>
        </w:rPr>
        <w:t>Розроблено та впроваджено нові екскурсії, які сприяють розвитку української культури та розвитку туризму у громаді.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Звягельським туристичним центром проведено ряд автобусних та піших екскурсій, у співпраці зі Звягельским палацом культури ім. Лесі Українки розроблено театралізовану екскурсію «Таємничість нічного замку», яка користується великим попитом серед відвідувачів Звягельського замку.</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Звягельська бібліотека започаткувала культурно-мистецький табір для дітей, що проводиться на період канікул. Досвід роботи Звягельської бібліотеки неодноразово відзначала Національна бібліотека України імені Ярослава Мудрого, яка є методичним центром для публічних бібліотек України. За підсумками щорічного конкурсу «Краща бібліотека Житомирщини 2024» Звягельська бібліотека визнана кращою бібліотекою року. Від Асоціації міст України отримали відзнаку за соціальний проект «Книга що лікує», який переміг в Другому Загальнонаціональному конкурсі з відкритого врядування. В рамках проєкту відкрито та впродовж року поповнювались літературою міні-бібліотеки у реабілітаційному та дитячому відділеннях КНП «Звягельська багатопрофільна лікарня».</w:t>
      </w:r>
    </w:p>
    <w:p w:rsidR="00A220F3" w:rsidRPr="0024307B" w:rsidRDefault="00A220F3" w:rsidP="00A220F3">
      <w:pPr>
        <w:shd w:val="clear" w:color="auto" w:fill="FFFFFF"/>
        <w:textAlignment w:val="baseline"/>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Управління культури і туризму активно розвиває проєктну діяльність. Підготовлено 7 грантових проєктів, які занесено до Державної електронної екосистеми управління відновленням DREAM. У 2024 році реалізували два проєкти по створенню молодіжних просторів. Реалізовано проєкт від Ради Європи та Конгресу місцевих та регіональних влад «Активна громада – сталість розвитку сільських територій» на базі філіалу Звягельської бібліотеки «Бібліопростір «ПАЗЛ» у с. Великий Молодьків відкрили молодіжний простір «Молодь Діє». Завдяки якому бібліопростір «ПАЗЛ» став осередком дозвілля для жителів громади різних вікових категорій. На базі Звягельського туристичного центру реалізували грантовий проект - простір «Ko_Laba», обладнаний сучасним устаткуванням та інструментами. Проєкт Ko_Laba виконується Дитячим фондом ООН (ЮНІСЕФ) за фінансової підтримки Федерального міністерства економічного співробітництва і розвитку Німеччини через державний банк розвитку KfW і уряду Бельгії та за підтримки Малої академії наук України та Міністерства освіти та науки України.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Впродовж року діяли програми для стимулювання творчих особистостей громади та наставників:</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і</w:t>
      </w:r>
      <w:r w:rsidRPr="0024307B">
        <w:rPr>
          <w:rFonts w:ascii="Times New Roman" w:hAnsi="Times New Roman" w:cs="Times New Roman"/>
          <w:color w:val="000000" w:themeColor="text1"/>
          <w:sz w:val="28"/>
          <w:szCs w:val="28"/>
          <w:lang w:val="uk-UA"/>
        </w:rPr>
        <w:t>менна стипендія в галузі культури і мистецтва – у 2024 році відзначено 10 номінантів в галузі культури і мистецтва у категоріях «Творча особистість» – 5 осіб та «Визначні діячі» – 5 осіб на загальну суму 330 тис. грн;</w:t>
      </w:r>
    </w:p>
    <w:p w:rsidR="00A220F3" w:rsidRPr="00105349"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ф</w:t>
      </w:r>
      <w:r w:rsidRPr="0024307B">
        <w:rPr>
          <w:rFonts w:ascii="Times New Roman" w:hAnsi="Times New Roman" w:cs="Times New Roman"/>
          <w:color w:val="000000" w:themeColor="text1"/>
          <w:sz w:val="28"/>
          <w:szCs w:val="28"/>
        </w:rPr>
        <w:t>інансове стимулювання – в галузі культури і мистецтва за перемоги в обласних, всеукраїнських, міжнародних конкурсах та фестивалях у поточному році призначена грошова винагорода 104 талановитим дітям та їх наставникам (у т.ч. учасникам творчих колективів) на загальну суму 270 тис. грн.</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lang w:val="uk-UA"/>
        </w:rPr>
        <w:t xml:space="preserve">омпенсації витрат на проїзд до місця роботи та в зворотному напрямку на 2024-2025 навчальний рік працівникам культури і туризму Звягельської міської територіальної громади з метою збереження кадрового потенціалу закладів культури і туризму громади, створення сприятливих умов для роботи </w:t>
      </w:r>
      <w:r w:rsidRPr="0024307B">
        <w:rPr>
          <w:rFonts w:ascii="Times New Roman" w:hAnsi="Times New Roman" w:cs="Times New Roman"/>
          <w:color w:val="000000" w:themeColor="text1"/>
          <w:sz w:val="28"/>
          <w:szCs w:val="28"/>
          <w:lang w:val="uk-UA"/>
        </w:rPr>
        <w:lastRenderedPageBreak/>
        <w:t>працівників культури, розширення можливості для надання культурних послуг та організації культурно-дозвіллєвої діяльності у сільській місцевості.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Охорона об’єктів культурної спадщини є одним з пріоритетних завдань діяльності управління культури і туризму як виконавчого органу, відповідального за даний напрямок роботи.</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Згідно рекомендацій та вимог Українського інституту національної пам’яті щодо очищення громадського простору від російських наративів, місцевими краєзнавцями та істориками напрацьовані зміни до інформаційних таблиць «Сонячного годинника». Метою змін є усунення наслідків колоніального та імперського впливу росії та відродження української національної пам’яті.</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заходи з благоустрою земельної ділянки Звягельського замку. Здійснено поточний ремонт Меморіалу загиблим учасникам АТО/ООС.</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Управлінням культури і туризму розроблено Положення про порядок виготовлення та встановлення меморіальних дощок у Звягельській міській територіальній громаді. Розглянуто та надано сприяння у встановленні меморіальних дощок на честь загиблих Захисників України: Абубакарова Тимура (Ліцей у с. Наталівка); Сидорчука Івана і Рудюка Олександра (с. Великий Молодьків); Непші Михайла, Кота Володимира, Демчука Дмитра (фасад Гімназії № 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Заклади культури і туризму громади під час воєнного стану працювали в нових умовах та реаліях, забезпечуючи перемогу на культурному фронті, підтримуючи культурним продуктом ЗСУ. Мистецтво – це справжні ліки проти душевних ран. Працівники працювали аби подарувати позитивні емоції дітям і дорослим, сім’ям військовослужбовців, родинам загиблих захисників України, а також відродити надію та віру в краще майбутнє. Головний меседж галузі культури і туризму – це збереження, розвиток та популяризація українського мистецтва, історії, мови, традицій та культурної спадщини.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6.4 Соціальна політика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Однією з важливих складових життєдіяльності громади є соціальний захист, адже людина повинна відчути підтримку та повагу в ставленні до себе.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Станом на 27.11.2024 року на обліку в управлінні соціального захисту населення міської ради перебувало та отримувало різні види державної соціальної допомоги понад п’ять тисяч громадян, яким за рахунок коштів державного бюджету було нараховано та виплачено 104,4 млн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Здійснювалася підтримка осіб, які потребували соціального захисту в громаді за рахунок коштів з бюджету міської територіальної громади. З метою соціальної підтримки малозабезпечених громадян, ветеранів війни міською радою затверджені та діяли програми соціального захисту, за якими найбільш вразливим категоріям громадян надавалася матеріальна допомога, оплачувалися пільги за користування житлово-комунальними послугами, здійснювалися видатки на фінансування пільг з перевезення пільгових категорій, за надані послуги зв’язку пільговій категорії осіб та інші компенсації,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 Програма соціальної підтримки учасників антитерористичної операції, операції об’єднаних сил, членів сімей загиблих учасників антитерористичної операції, операції об’єднаних сил, учасників Революції Гідності, членів сімей загиблих учасників Революції Гідності, внутрішньо переміщених осіб з тимчасово окупованої території, районів проведення антитерористичної операції, операції об’єднаних сил на територію міської територіальної громади на 2024 рік до рішення міської ради, затверджена рішенням міської ради від 07.09.2023 року № 965;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Комплексна програма «Соціальний захист» на 2022-2026 роки, затверджена рішенням міської ради від 21.10.2021 року №326;</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Програма підтримки діяльності та розвитку Новоград-Волинської міськрайонної організації Товариства Червоного Хреста України на 2022- 2026 роки, затверджена рішенням міської ради від 23.12.2021 року № 425.</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фінансування даних соціальних гарантій з бюджету міської територіальної громади передбачено 55 млн 013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Отримано субвенцію з державного бюджету на виплату грошової компенсації за належні для отримання жилі приміщення для осіб, визначених пунктами 2-5 частини першої статті 101 Закону України «Про статус ветеранів війни, гарантії їх соціального захисту», для осіб з інвалідністю </w:t>
      </w:r>
      <w:r w:rsidRPr="0024307B">
        <w:rPr>
          <w:rFonts w:ascii="Times New Roman" w:hAnsi="Times New Roman" w:cs="Times New Roman"/>
          <w:color w:val="000000" w:themeColor="text1"/>
          <w:sz w:val="28"/>
          <w:szCs w:val="28"/>
        </w:rPr>
        <w:t>І-ІІ групи та осіб, які потребують поліпшення житлових умов в сумі 52 млн 6 тис. грн. Скористалися пільгою та придбали житло 21 ветеран.</w:t>
      </w:r>
    </w:p>
    <w:p w:rsidR="00A220F3" w:rsidRPr="0024307B" w:rsidRDefault="00A220F3" w:rsidP="00A220F3">
      <w:pPr>
        <w:widowControl w:val="0"/>
        <w:suppressAutoHyphens/>
        <w:rPr>
          <w:rFonts w:ascii="Times New Roman" w:eastAsia="Times New Roman" w:hAnsi="Times New Roman" w:cs="Times New Roman"/>
          <w:color w:val="000000" w:themeColor="text1"/>
          <w:kern w:val="2"/>
          <w:sz w:val="28"/>
          <w:szCs w:val="28"/>
          <w:lang w:val="uk-UA" w:eastAsia="ar-SA"/>
        </w:rPr>
      </w:pPr>
      <w:r w:rsidRPr="0024307B">
        <w:rPr>
          <w:rFonts w:ascii="Times New Roman" w:hAnsi="Times New Roman" w:cs="Times New Roman"/>
          <w:color w:val="000000" w:themeColor="text1"/>
          <w:sz w:val="28"/>
          <w:szCs w:val="28"/>
          <w:lang w:val="uk-UA"/>
        </w:rPr>
        <w:t>Відповідно до Положення про виплату грошової компенсації за належні для отримання жилі приміщення військовослужбовцям Звягельської міської територіальної громади на 2023-2024 роки, затвердженого рішенням міської ради від 23.02.2023 року № 780, в 2024 році на особовий рахунок 1 військовослужбовця перераховано 891 тис. грн на придбання житла за рахунок коштів Звягельської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Збільшено розміри матеріальної допомоги особам, які потребували дороговартісного лікування, членам сімей загиблих (померлих) військовослужбовців внаслідок збройної агресії рф, допомога громадянам у зв’язку із погіршенням матеріального стану, допомога громадянам у зв’язку із обстрілом під час агресії рф. </w:t>
      </w:r>
      <w:r w:rsidRPr="0024307B">
        <w:rPr>
          <w:rFonts w:ascii="Times New Roman" w:hAnsi="Times New Roman" w:cs="Times New Roman"/>
          <w:color w:val="000000" w:themeColor="text1"/>
          <w:sz w:val="28"/>
          <w:szCs w:val="28"/>
        </w:rPr>
        <w:t>За звітний період з бюджету громади виплачено разової грошової допомоги 617 мешканцям на суму 4 млн грн, в тому числі пораненим військовослужбовцям, а це 147 осіб на суму 1 млн. 400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85 добровольцям добровольчих формувань громади щомісячно надається грошова допомога на суму 4 млн 250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Проблемним питанням соціального захисту і загалом всієї громади є делегування державою та перекладання на місцеві бюджети додаткових видатків на фінансування пільг з перевезення пільгових категорій та за надані послуги зв’язку пільговій категорії осіб (перераховано понад 4,6 млн грн). </w:t>
      </w:r>
      <w:r w:rsidRPr="0024307B">
        <w:rPr>
          <w:rFonts w:ascii="Times New Roman" w:hAnsi="Times New Roman" w:cs="Times New Roman"/>
          <w:color w:val="000000" w:themeColor="text1"/>
          <w:sz w:val="28"/>
          <w:szCs w:val="28"/>
        </w:rPr>
        <w:t>Для їх забезпечення міська рада змушена спрямовувати власні ресурси та обмежувати фінансування інших місцевих програм.</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Станом на 27.11.2024 року наша громада прихистила 2 192 внутрішньо переміщених особи, з них: 2 140 сім’ї; 1 24 жінки; 896 чоловіків; 589 дітей; 129 осіб з інвалідністю; 10 багатодітних сімей; 343 пенсіонери.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100 мешканців нашої громади безкоштовно прихистили у себе 260 внутрішньо переміщених осіб та отримували компенсацію відповідно до соціальної програми «Прихисток». Також 960 внутрішньо переміщених осіб отримує допомогу на проживання.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Міська рада співпрацювала з міжнародними та благодійними організаціями, які активно долучалися до допомоги ВПО нашої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zh-CN"/>
        </w:rPr>
      </w:pPr>
      <w:r w:rsidRPr="0024307B">
        <w:rPr>
          <w:rFonts w:ascii="Times New Roman" w:hAnsi="Times New Roman" w:cs="Times New Roman"/>
          <w:color w:val="000000" w:themeColor="text1"/>
          <w:sz w:val="28"/>
          <w:szCs w:val="28"/>
        </w:rPr>
        <w:t>За сприяння міської ради Благодійним Фондом «Право на захист» було проведено реєстрацію 97 ВПО на отримання грошової допомоги від ООН в розмірі 10 тис 800 грн.</w:t>
      </w:r>
    </w:p>
    <w:p w:rsidR="00A220F3" w:rsidRPr="0024307B" w:rsidRDefault="00A220F3" w:rsidP="00A220F3">
      <w:pPr>
        <w:rPr>
          <w:rFonts w:ascii="Times New Roman" w:eastAsia="Times New Roman" w:hAnsi="Times New Roman" w:cs="Times New Roman"/>
          <w:color w:val="000000" w:themeColor="text1"/>
          <w:sz w:val="28"/>
          <w:szCs w:val="28"/>
          <w:lang w:val="uk-UA" w:eastAsia="zh-CN"/>
        </w:rPr>
      </w:pPr>
      <w:r w:rsidRPr="0024307B">
        <w:rPr>
          <w:rFonts w:ascii="Times New Roman" w:hAnsi="Times New Roman" w:cs="Times New Roman"/>
          <w:color w:val="000000" w:themeColor="text1"/>
          <w:sz w:val="28"/>
          <w:szCs w:val="28"/>
        </w:rPr>
        <w:t>Благодійний фонд «Світ на долоні» тричі надавав гуманітарну допомогу для внутрішньо переміщених осіб, а це 4 тисячі продуктових наборів.</w:t>
      </w:r>
    </w:p>
    <w:p w:rsidR="00A220F3" w:rsidRPr="0024307B" w:rsidRDefault="00A220F3" w:rsidP="00A220F3">
      <w:pPr>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Соціальне обслуговування та надання соціальних послуг громадянам похилого віку, особам з обмеженими фізичними можливостями, внутрішньо переміщеним особам, громадянам які опинилися у складних життєвих обставинах та потребують сторонньої допомоги здійснював територіальний центр соціального обслуговування (надання соціальних послуг) Звягельської міської ради.</w:t>
      </w:r>
    </w:p>
    <w:p w:rsidR="00A220F3" w:rsidRPr="0024307B" w:rsidRDefault="00A220F3" w:rsidP="00A220F3">
      <w:pPr>
        <w:rPr>
          <w:rFonts w:ascii="Times New Roman" w:eastAsiaTheme="minorEastAsia"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Основними видами послуг, якими за звітний період скористалося 1402 жителів громади: догляд вдома, натуральна допомога, соціальна адаптація.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Соціальну послугу догляду вдома за звітний період отримало 661 особи, у тому числі 224 особи з обмеженими фізичними можливостями. 55 соціальними робітниками надано понад 231 тисячу соціальних послуг догляду вдома та здійснено понад 78 тис. відвідувань. Середнє навантаження на соціального робітника складає 13,9 осіб при нормі 10 у міський місцевості, у сільській – 10 осіб, при нормі 6.</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Фахівцями установи проведено обстеження умов проживання 221 малозабезпеченого громадянина, яким надано соціальну послугу натуральної допомоги вживаними речами, продуктами харчування, засобами гігієни.</w:t>
      </w:r>
    </w:p>
    <w:p w:rsidR="00A220F3" w:rsidRPr="0024307B" w:rsidRDefault="00A220F3" w:rsidP="00A220F3">
      <w:pPr>
        <w:tabs>
          <w:tab w:val="left" w:pos="462"/>
        </w:tabs>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Послугу натуральна допомога отримали 396 жителів громади.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міського бюджету були виділені кошти в сумі 60,00 тис. грн., які використані для придбання продуктів харчування потребуючим громадянам.</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результаті постійної співпраці центру з благодійними, громадськими організаціями, релігійними конфесіями, організацією Товариства Червоного Хреста України, підприємствами міста постійно отримується благодійна та спонсорська допомоги (вживаними речами, засобами гігієни).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Послугами пункту прокату побутових предметів скористалося 38 внутрішньо переміщених сімей.</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Для 299 отримувачів соціальних послуг, робітником з комплексного обслуговування й ремонту будинків, надано соціально-побутову послугу, а саме: дрібний ремонт вікон, дверей, меблів, сантехніки, шпаклювання, фарбування стін, зрізання дерев, гілок, рубка та складання дров, носіння води, розчищення снігу.</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Послугою соціальної адаптації скористалося 345 отримувачів, з яких 168 – громадяни похилого віку та 177 – особи з обмеженими можливостями. Щоденно центр відвідують понад 30 осіб, які отримують комплекс послуг </w:t>
      </w:r>
      <w:r w:rsidRPr="0024307B">
        <w:rPr>
          <w:rFonts w:ascii="Times New Roman" w:hAnsi="Times New Roman" w:cs="Times New Roman"/>
          <w:color w:val="000000" w:themeColor="text1"/>
          <w:sz w:val="28"/>
          <w:szCs w:val="28"/>
        </w:rPr>
        <w:lastRenderedPageBreak/>
        <w:t>соціальної адаптації в кабінеті трудової адаптації, масажному кабінеті, тренажерному залі (бігова доріжка, велотренажер, силовий тренажер, профілактор Євмінова тощо).</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 метою підтримання соціальної незалежності, відновлення знань, умінь, сприяння розвитку різнобічних інтересів, організації дозвілля та відпочинку підопічних функціонує “Університет третього віку” за факультетами: “Інформаційних технологій” (комп’ютерні курси), “Здоров`я та основ медичних знань” скандинавська ходьба, лекції на медичні теми). </w:t>
      </w:r>
      <w:r w:rsidRPr="0024307B">
        <w:rPr>
          <w:rFonts w:ascii="Times New Roman" w:hAnsi="Times New Roman" w:cs="Times New Roman"/>
          <w:color w:val="000000" w:themeColor="text1"/>
          <w:sz w:val="28"/>
          <w:szCs w:val="28"/>
        </w:rPr>
        <w:t>З березня місяця в Університеті запроваджено факультет “Культурознавство та хоровий спів”, а також діє кулінарна студія “Смаколик”.</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Послугами пункту прокату технічних засобів реабілітації скористалися 113 осіб.</w:t>
      </w:r>
    </w:p>
    <w:p w:rsidR="00A220F3" w:rsidRPr="0024307B" w:rsidRDefault="00A220F3" w:rsidP="00A220F3">
      <w:pPr>
        <w:rPr>
          <w:rFonts w:ascii="Times New Roman" w:eastAsia="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Цьогоріч відкрито відкрито Клуб активного довголіття “Супер вік”.</w:t>
      </w:r>
    </w:p>
    <w:p w:rsidR="00A220F3" w:rsidRPr="00105349" w:rsidRDefault="00A220F3" w:rsidP="00A220F3">
      <w:pPr>
        <w:pStyle w:val="af"/>
        <w:spacing w:before="0" w:beforeAutospacing="0" w:after="0" w:afterAutospacing="0"/>
        <w:ind w:firstLine="709"/>
        <w:jc w:val="both"/>
        <w:rPr>
          <w:b/>
          <w:color w:val="000000" w:themeColor="text1"/>
          <w:sz w:val="28"/>
          <w:szCs w:val="28"/>
          <w:lang w:val="uk-UA"/>
        </w:rPr>
      </w:pPr>
      <w:r w:rsidRPr="00105349">
        <w:rPr>
          <w:b/>
          <w:color w:val="000000" w:themeColor="text1"/>
          <w:sz w:val="28"/>
          <w:szCs w:val="28"/>
        </w:rPr>
        <w:t>6.5 Ветеранська політика</w:t>
      </w:r>
    </w:p>
    <w:p w:rsidR="00A220F3" w:rsidRPr="0024307B" w:rsidRDefault="00A220F3" w:rsidP="00A220F3">
      <w:pPr>
        <w:tabs>
          <w:tab w:val="left" w:pos="4677"/>
          <w:tab w:val="left" w:pos="9356"/>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 початком повномасштабної агресії російської федерації 24 лютого 2022 року державі кинуто безліч викликів, одним з яких - підготовка громад та суспільства до повернення воїнів у цивільне життя, у громаду, родину. </w:t>
      </w:r>
      <w:r w:rsidRPr="0024307B">
        <w:rPr>
          <w:rFonts w:ascii="Times New Roman" w:hAnsi="Times New Roman" w:cs="Times New Roman"/>
          <w:color w:val="000000" w:themeColor="text1"/>
          <w:sz w:val="28"/>
          <w:szCs w:val="28"/>
        </w:rPr>
        <w:t>Особливість громади – її мілітаризованість, отже, по завершенню війни вона однозначно буде громадою ветеранів. Звягель - мала батьківщина українських Героїв України (15 Героїв України – земляків, з них семеро звання отримали посмертно).</w:t>
      </w:r>
    </w:p>
    <w:p w:rsidR="00A220F3" w:rsidRPr="0024307B" w:rsidRDefault="00A220F3" w:rsidP="00A220F3">
      <w:pPr>
        <w:tabs>
          <w:tab w:val="left" w:pos="4677"/>
          <w:tab w:val="left" w:pos="9356"/>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громаді прийнято Стратегію розвитку до 2030 року. Стратегія містить 4 основні Цілі, і одна з них – Безпечна громада із військовим потенціалом. Стратегічна ціль – стати за визнанням військових найкращою громадою в Україні для проживання сімей, родин військовослужбовців, заняття спортом та фізкультурою, підготовки цивільного населення, військово-патріотичного виховання, реабілітації, ветеранів та виробників малого і середнього бізнесу в оборонно-військовій сфері.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Рішенням Звягельської міської ради від 22.02.2024 №1143 затверджено Комплексну програму підтримки ветеранів війни, членів їх сімей, сімей загиблих (померлих) Захисників і Захисниць України та деяких інших категорій осіб у Звягельській міській територіальній громаді на 2024-2025 роки. В ході напрацювання програмного документу вивчався досвід та кращі практики інших громад щодо реалізації ветеранської політики, залучалися ветеранські, громадські об’єднання, пропозиції виконавчих органів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Психологічна реабілітація, відновлення фізичного та ментального здоров’я:</w:t>
      </w:r>
    </w:p>
    <w:p w:rsidR="00A220F3" w:rsidRPr="00105349"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в </w:t>
      </w:r>
      <w:r w:rsidRPr="00105349">
        <w:rPr>
          <w:rFonts w:ascii="Times New Roman" w:hAnsi="Times New Roman" w:cs="Times New Roman"/>
          <w:color w:val="000000" w:themeColor="text1"/>
          <w:sz w:val="28"/>
          <w:szCs w:val="28"/>
        </w:rPr>
        <w:t>закладах охорони здоров’я напрацьовано систему супроводу ветерана війни, визначено відповід</w:t>
      </w:r>
      <w:r>
        <w:rPr>
          <w:rFonts w:ascii="Times New Roman" w:hAnsi="Times New Roman" w:cs="Times New Roman"/>
          <w:color w:val="000000" w:themeColor="text1"/>
          <w:sz w:val="28"/>
          <w:szCs w:val="28"/>
        </w:rPr>
        <w:t>альних осіб (у випадку потреби)</w:t>
      </w:r>
      <w:r>
        <w:rPr>
          <w:rFonts w:ascii="Times New Roman" w:hAnsi="Times New Roman" w:cs="Times New Roman"/>
          <w:color w:val="000000" w:themeColor="text1"/>
          <w:sz w:val="28"/>
          <w:szCs w:val="28"/>
          <w:lang w:val="uk-UA"/>
        </w:rPr>
        <w:t>;</w:t>
      </w:r>
    </w:p>
    <w:p w:rsidR="00A220F3" w:rsidRPr="006E0D7F"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 xml:space="preserve">в </w:t>
      </w:r>
      <w:r w:rsidRPr="006E0D7F">
        <w:rPr>
          <w:rFonts w:ascii="Times New Roman" w:hAnsi="Times New Roman" w:cs="Times New Roman"/>
          <w:color w:val="000000" w:themeColor="text1"/>
          <w:sz w:val="28"/>
          <w:szCs w:val="28"/>
          <w:lang w:val="uk-UA"/>
        </w:rPr>
        <w:t xml:space="preserve">КНП «Звягельська багатопрофільна лікарня» ЗМР військовослужбовці в межах Програми медичних гарантій проходять стаціонарне лікування в різнопрофільних відділеннях, а також відділенні комплексної реабілітації (протягом 11 місяців 2024 року отримали комплексні реабілітаційні послуги 358 ветеранів війни). </w:t>
      </w:r>
      <w:r w:rsidRPr="006E0D7F">
        <w:rPr>
          <w:rFonts w:ascii="Times New Roman" w:hAnsi="Times New Roman" w:cs="Times New Roman"/>
          <w:color w:val="000000" w:themeColor="text1"/>
          <w:sz w:val="28"/>
          <w:szCs w:val="28"/>
        </w:rPr>
        <w:t xml:space="preserve">З місцевого бюджету виділяються кошти для </w:t>
      </w:r>
      <w:r w:rsidRPr="006E0D7F">
        <w:rPr>
          <w:rFonts w:ascii="Times New Roman" w:hAnsi="Times New Roman" w:cs="Times New Roman"/>
          <w:color w:val="000000" w:themeColor="text1"/>
          <w:sz w:val="28"/>
          <w:szCs w:val="28"/>
        </w:rPr>
        <w:lastRenderedPageBreak/>
        <w:t>покращеного харчування – 1 млн 574 тис грн та закупівлю необхідних лікарських засобів – 3 млн грн.</w:t>
      </w:r>
      <w:r>
        <w:rPr>
          <w:rFonts w:ascii="Times New Roman" w:hAnsi="Times New Roman" w:cs="Times New Roman"/>
          <w:color w:val="000000" w:themeColor="text1"/>
          <w:sz w:val="28"/>
          <w:szCs w:val="28"/>
          <w:lang w:val="uk-UA"/>
        </w:rPr>
        <w:t>;</w:t>
      </w:r>
    </w:p>
    <w:p w:rsidR="00A220F3" w:rsidRPr="006E0D7F"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л</w:t>
      </w:r>
      <w:r w:rsidRPr="006E0D7F">
        <w:rPr>
          <w:rFonts w:ascii="Times New Roman" w:hAnsi="Times New Roman" w:cs="Times New Roman"/>
          <w:color w:val="000000" w:themeColor="text1"/>
          <w:sz w:val="28"/>
          <w:szCs w:val="28"/>
        </w:rPr>
        <w:t>ікарями КНП «ЦПМСД» ЗМР надається первинна психологічна допомога, поради щодо метального здоров’я. Усі лікарі загальної практики- сімейні лікарі пройшли навчання за програмою «Ведення поширених психічних розладів на первинному рівні медичної допомоги із в</w:t>
      </w:r>
      <w:r>
        <w:rPr>
          <w:rFonts w:ascii="Times New Roman" w:hAnsi="Times New Roman" w:cs="Times New Roman"/>
          <w:color w:val="000000" w:themeColor="text1"/>
          <w:sz w:val="28"/>
          <w:szCs w:val="28"/>
        </w:rPr>
        <w:t>икористанням керівництва mhGAP»</w:t>
      </w:r>
      <w:r>
        <w:rPr>
          <w:rFonts w:ascii="Times New Roman" w:hAnsi="Times New Roman" w:cs="Times New Roman"/>
          <w:color w:val="000000" w:themeColor="text1"/>
          <w:sz w:val="28"/>
          <w:szCs w:val="28"/>
          <w:lang w:val="uk-UA"/>
        </w:rPr>
        <w:t>;</w:t>
      </w:r>
    </w:p>
    <w:p w:rsidR="00A220F3" w:rsidRPr="00627918"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у</w:t>
      </w:r>
      <w:r w:rsidRPr="00627918">
        <w:rPr>
          <w:rFonts w:ascii="Times New Roman" w:hAnsi="Times New Roman" w:cs="Times New Roman"/>
          <w:color w:val="000000" w:themeColor="text1"/>
          <w:sz w:val="28"/>
          <w:szCs w:val="28"/>
          <w:lang w:val="uk-UA"/>
        </w:rPr>
        <w:t>часники бойових дій, особи з інвалідністю внаслідок війни, члени сімей загиблих Захисників України можуть скористатися послугою пільгового зубопротезування (з місцевого бюджету виділено 300 тис грн) та відпуску лікарських засобів за рецептами лікарів</w:t>
      </w:r>
      <w:r>
        <w:rPr>
          <w:rFonts w:ascii="Times New Roman" w:hAnsi="Times New Roman" w:cs="Times New Roman"/>
          <w:color w:val="000000" w:themeColor="text1"/>
          <w:sz w:val="28"/>
          <w:szCs w:val="28"/>
          <w:lang w:val="uk-UA"/>
        </w:rPr>
        <w:t xml:space="preserve"> в разі амбулаторного лікування;</w:t>
      </w:r>
    </w:p>
    <w:p w:rsidR="00A220F3" w:rsidRPr="00627918" w:rsidRDefault="00A220F3" w:rsidP="00A220F3">
      <w:pPr>
        <w:pStyle w:val="a3"/>
        <w:numPr>
          <w:ilvl w:val="0"/>
          <w:numId w:val="7"/>
        </w:numPr>
        <w:tabs>
          <w:tab w:val="left" w:pos="709"/>
          <w:tab w:val="left" w:pos="1134"/>
        </w:tabs>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у</w:t>
      </w:r>
      <w:r w:rsidRPr="00627918">
        <w:rPr>
          <w:rFonts w:ascii="Times New Roman" w:hAnsi="Times New Roman" w:cs="Times New Roman"/>
          <w:color w:val="000000" w:themeColor="text1"/>
          <w:sz w:val="28"/>
          <w:szCs w:val="28"/>
          <w:lang w:val="uk-UA"/>
        </w:rPr>
        <w:t>часники бойових дій та особи з інвалідністю внаслідок війни можуть скористатися послугами з реабілітаційного та відновного лікування за кошти місцевого бюджету (з місцевого бюджету передбачено 150 тис грн</w:t>
      </w:r>
      <w:r>
        <w:rPr>
          <w:rFonts w:ascii="Times New Roman" w:hAnsi="Times New Roman" w:cs="Times New Roman"/>
          <w:color w:val="000000" w:themeColor="text1"/>
          <w:sz w:val="28"/>
          <w:szCs w:val="28"/>
          <w:lang w:val="uk-UA"/>
        </w:rPr>
        <w:t xml:space="preserve"> на листопад-грудень 2024 року);</w:t>
      </w:r>
    </w:p>
    <w:p w:rsidR="00A220F3" w:rsidRPr="00627918" w:rsidRDefault="00A220F3" w:rsidP="00A220F3">
      <w:pPr>
        <w:pStyle w:val="a3"/>
        <w:numPr>
          <w:ilvl w:val="0"/>
          <w:numId w:val="7"/>
        </w:numPr>
        <w:ind w:left="0" w:firstLine="567"/>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в</w:t>
      </w:r>
      <w:r w:rsidRPr="00627918">
        <w:rPr>
          <w:rFonts w:ascii="Times New Roman" w:hAnsi="Times New Roman" w:cs="Times New Roman"/>
          <w:color w:val="000000" w:themeColor="text1"/>
          <w:sz w:val="28"/>
          <w:szCs w:val="28"/>
        </w:rPr>
        <w:t>иконується програма забезпечення т</w:t>
      </w:r>
      <w:r>
        <w:rPr>
          <w:rFonts w:ascii="Times New Roman" w:hAnsi="Times New Roman" w:cs="Times New Roman"/>
          <w:color w:val="000000" w:themeColor="text1"/>
          <w:sz w:val="28"/>
          <w:szCs w:val="28"/>
        </w:rPr>
        <w:t>ехнічними засобами реабілітації</w:t>
      </w:r>
      <w:r>
        <w:rPr>
          <w:rFonts w:ascii="Times New Roman" w:hAnsi="Times New Roman" w:cs="Times New Roman"/>
          <w:color w:val="000000" w:themeColor="text1"/>
          <w:sz w:val="28"/>
          <w:szCs w:val="28"/>
          <w:lang w:val="uk-UA"/>
        </w:rPr>
        <w:t xml:space="preserve"> р</w:t>
      </w:r>
      <w:r w:rsidRPr="00627918">
        <w:rPr>
          <w:rFonts w:ascii="Times New Roman" w:hAnsi="Times New Roman" w:cs="Times New Roman"/>
          <w:color w:val="000000" w:themeColor="text1"/>
          <w:sz w:val="28"/>
          <w:szCs w:val="28"/>
        </w:rPr>
        <w:t>еалізується державна програма з надання безоплатної стоматологічної допомоги.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Серед актуальних потреб – відкриття у Звягелі військової поліклініки та комплексного реабілітаційного (відновного) центру для ветеранів та членів їх родин. Напрацьовуються та фахово обговорюються різні варіанти, можливості залучення інвестицій, фінансування на ці цілі, аби забезпечити цілісну системи реабілітації наших захисників упродовж всього життя.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Соціальна підтримка та поліпшення фінансово-матеріального стану. Це надання низки соціальних пільг, виплат та послуг, зокрема:</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разової допомоги членам сімей загиблих, померлих учасників антитерористичної операції, операції об’єднаних сил, учасників бойових дій у зв’язку з військовою агресією російської федерації у порядку, затвердженому міською радою – отримали 260 осіб на суму 2 млн 560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надання позачергово одноразової матеріальної допомоги окремим категоріям осіб з числа учасників бойових дій, іншим категоріям осіб, які потребують лікування після поранення у порядку, затвердженому міською радою – 1 млн 354 тис 411 грн (151 звернення);</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пільги на житлово-комунальні послуги членам сімей загиблих учасників АТО/ООС/захисту від військової агресії російської федерації в розмірі 50% їх вартості в межах соціальних норм – виділено з місцевого бюджету 1 млн 310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видача посвідчень особі з інвалідністю (за звітний період видано 127 посвідчень), членам сімей загиблих (видано 204 посвідчення);</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забезпечення пільгового проїзду - виділено з місцевого бюджету 2 млн 207 тис грн;</w:t>
      </w:r>
    </w:p>
    <w:p w:rsidR="00A220F3" w:rsidRPr="0062791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rPr>
        <w:t xml:space="preserve">виплата грошової компенсації (державна програма) на придбання житла для осіб з інвалідністю I-II групи, яка настала внаслідок поранення, контузії, каліцтва або захворювання під час Захисту Батьківщини – </w:t>
      </w:r>
      <w:r>
        <w:rPr>
          <w:rFonts w:ascii="Times New Roman" w:hAnsi="Times New Roman" w:cs="Times New Roman"/>
          <w:color w:val="000000" w:themeColor="text1"/>
          <w:sz w:val="28"/>
          <w:szCs w:val="28"/>
        </w:rPr>
        <w:t>52 млн 600 тис грн для 21 сім’ї</w:t>
      </w:r>
      <w:r w:rsidRPr="00627918">
        <w:rPr>
          <w:rFonts w:ascii="Times New Roman" w:hAnsi="Times New Roman" w:cs="Times New Roman"/>
          <w:color w:val="000000" w:themeColor="text1"/>
          <w:sz w:val="28"/>
          <w:szCs w:val="28"/>
        </w:rPr>
        <w:t>;</w:t>
      </w:r>
    </w:p>
    <w:p w:rsidR="00A220F3" w:rsidRPr="00627918"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lastRenderedPageBreak/>
        <w:t>здійснення оцінки потреб ветеранів війни, членів їх сімей, сімей загиблих (померлих) Захисників і Захисниць України, в разі потреби надається соціальний супровід – опрацьовано 1798 звернень;</w:t>
      </w:r>
    </w:p>
    <w:p w:rsidR="00A220F3" w:rsidRPr="00627918" w:rsidRDefault="00A220F3" w:rsidP="00A220F3">
      <w:pPr>
        <w:pStyle w:val="a3"/>
        <w:numPr>
          <w:ilvl w:val="0"/>
          <w:numId w:val="7"/>
        </w:numPr>
        <w:tabs>
          <w:tab w:val="left" w:pos="851"/>
          <w:tab w:val="left" w:pos="1058"/>
        </w:tabs>
        <w:ind w:left="0" w:firstLine="709"/>
        <w:rPr>
          <w:rFonts w:ascii="Times New Roman" w:eastAsia="Times New Roman" w:hAnsi="Times New Roman" w:cs="Times New Roman"/>
          <w:color w:val="000000" w:themeColor="text1"/>
          <w:sz w:val="28"/>
          <w:szCs w:val="28"/>
          <w:lang w:val="uk-UA" w:eastAsia="uk-UA"/>
        </w:rPr>
      </w:pPr>
      <w:r w:rsidRPr="00627918">
        <w:rPr>
          <w:rFonts w:ascii="Times New Roman" w:hAnsi="Times New Roman" w:cs="Times New Roman"/>
          <w:color w:val="000000" w:themeColor="text1"/>
          <w:sz w:val="28"/>
          <w:szCs w:val="28"/>
          <w:lang w:val="uk-UA"/>
        </w:rPr>
        <w:t>забезпечення соціального догляду ветеранів війни, осіб з інвалідністю внаслідок війни, а також членів сім’ї, батьків загиблих, які потребують догляду вдома (4 особи отримують послугу догляд вдома, 5 осіб – соціальної адаптації).</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Надання послуг ветеранам здійснюється за принципом “єдиного вікна” - в одному сучасному, інклюзивному просторі ДІЯ Центру, де працюють: управління соціального захисту населення міської ради, відділ по роботі з ветеранами управління соціального захисту населення міської ради; адмінсервіс «Ветеран» (Центр надання адміністративних послуг); сервісний центр Пенсійного фонду; центр соціальних служб, служба у справах дітей. </w:t>
      </w:r>
      <w:r w:rsidRPr="0024307B">
        <w:rPr>
          <w:rFonts w:ascii="Times New Roman" w:hAnsi="Times New Roman" w:cs="Times New Roman"/>
          <w:color w:val="000000" w:themeColor="text1"/>
          <w:sz w:val="28"/>
          <w:szCs w:val="28"/>
        </w:rPr>
        <w:t>З листопада 2024 року також в стінах ДІЯ Центру розпочав роботу комунальний заклад «Ветеранський простір Звягеля».</w:t>
      </w:r>
    </w:p>
    <w:p w:rsidR="00A220F3" w:rsidRPr="00DF3EAA" w:rsidRDefault="00A220F3" w:rsidP="00A220F3">
      <w:pPr>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lang w:val="uk-UA"/>
        </w:rPr>
        <w:t>Професійна адаптація, зайнятість та працевлаштування з</w:t>
      </w:r>
      <w:r w:rsidRPr="0024307B">
        <w:rPr>
          <w:rFonts w:ascii="Times New Roman" w:hAnsi="Times New Roman" w:cs="Times New Roman"/>
          <w:color w:val="000000" w:themeColor="text1"/>
          <w:sz w:val="28"/>
          <w:szCs w:val="28"/>
          <w:lang w:val="uk-UA"/>
        </w:rPr>
        <w:t xml:space="preserve">дійснюється у співпраці із Звягельською філією </w:t>
      </w:r>
      <w:r w:rsidRPr="0024307B">
        <w:rPr>
          <w:rFonts w:ascii="Times New Roman" w:hAnsi="Times New Roman" w:cs="Times New Roman"/>
          <w:color w:val="000000" w:themeColor="text1"/>
          <w:sz w:val="28"/>
          <w:szCs w:val="28"/>
        </w:rPr>
        <w:t>Житомирського обласного центру зайнятості, центром підтрим</w:t>
      </w:r>
      <w:r>
        <w:rPr>
          <w:rFonts w:ascii="Times New Roman" w:hAnsi="Times New Roman" w:cs="Times New Roman"/>
          <w:color w:val="000000" w:themeColor="text1"/>
          <w:sz w:val="28"/>
          <w:szCs w:val="28"/>
        </w:rPr>
        <w:t>ки бізнесу «Зроблено в Україні»</w:t>
      </w:r>
      <w:r>
        <w:rPr>
          <w:rFonts w:ascii="Times New Roman" w:hAnsi="Times New Roman" w:cs="Times New Roman"/>
          <w:color w:val="000000" w:themeColor="text1"/>
          <w:sz w:val="28"/>
          <w:szCs w:val="28"/>
          <w:lang w:val="uk-UA"/>
        </w:rPr>
        <w:t>:</w:t>
      </w:r>
    </w:p>
    <w:p w:rsidR="00A220F3" w:rsidRPr="00DF3EAA" w:rsidRDefault="00A220F3" w:rsidP="00A220F3">
      <w:pPr>
        <w:pStyle w:val="a3"/>
        <w:numPr>
          <w:ilvl w:val="0"/>
          <w:numId w:val="7"/>
        </w:numPr>
        <w:tabs>
          <w:tab w:val="left" w:pos="993"/>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д</w:t>
      </w:r>
      <w:r w:rsidRPr="00DF3EAA">
        <w:rPr>
          <w:rFonts w:ascii="Times New Roman" w:hAnsi="Times New Roman" w:cs="Times New Roman"/>
          <w:color w:val="000000" w:themeColor="text1"/>
          <w:sz w:val="28"/>
          <w:szCs w:val="28"/>
        </w:rPr>
        <w:t>ержавні грантові програми ветеранам війни та членам їх родин на відкриття власного бізнесу – протягом 2024 року підтримано 7 ветеранських бізнесів на суму 3 млн 231 тис грн, з них 2 – дружини ветеранів війни;</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видача ваучерів за професіями та спеціальностями згідно з пріоритетними видами економічної діяльності – 25 ветеранів війни пройшли навчання за професією «водій автотранспортних засобів»;</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lang w:val="uk-UA"/>
        </w:rPr>
        <w:t>компенсація роботодавцю за облаштування робочого місця для особи з інвалідністю внаслідок війни – 4 роботодавця на суму 250 тис грн;</w:t>
      </w:r>
    </w:p>
    <w:p w:rsidR="00A220F3" w:rsidRPr="00DF3EAA" w:rsidRDefault="00A220F3" w:rsidP="00A220F3">
      <w:pPr>
        <w:pStyle w:val="a3"/>
        <w:numPr>
          <w:ilvl w:val="0"/>
          <w:numId w:val="7"/>
        </w:numPr>
        <w:tabs>
          <w:tab w:val="left" w:pos="851"/>
          <w:tab w:val="left" w:pos="1276"/>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послуги з працевлаштування - Звягельською філією Житомирського обласного центру зайнятості працевлаштовано 5 ветеранів війни.</w:t>
      </w:r>
    </w:p>
    <w:p w:rsidR="00A220F3" w:rsidRPr="0024307B" w:rsidRDefault="00A220F3" w:rsidP="00A220F3">
      <w:pPr>
        <w:tabs>
          <w:tab w:val="left" w:pos="851"/>
          <w:tab w:val="left" w:pos="1418"/>
        </w:tabs>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Маємо успішні кейси створення та функціонування ветеранського бізнесу в громаді. Наші ветерани не лише сплачують податки до бюджетів різних рівнів, а й створюють робочі місця, на яких працевлаштовують ветеранів, залучають грантові кошти на енергоефективні заходи, займаються благодійністю. На сьогодні в громаді діє 9 ветеранських бізнесів.</w:t>
      </w:r>
    </w:p>
    <w:p w:rsidR="00A220F3" w:rsidRPr="00DF3EAA" w:rsidRDefault="00A220F3" w:rsidP="00A220F3">
      <w:pPr>
        <w:tabs>
          <w:tab w:val="left" w:pos="851"/>
          <w:tab w:val="left" w:pos="1418"/>
        </w:tabs>
        <w:jc w:val="left"/>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Фізк</w:t>
      </w:r>
      <w:r>
        <w:rPr>
          <w:rFonts w:ascii="Times New Roman" w:hAnsi="Times New Roman" w:cs="Times New Roman"/>
          <w:color w:val="000000" w:themeColor="text1"/>
          <w:sz w:val="28"/>
          <w:szCs w:val="28"/>
        </w:rPr>
        <w:t>ультурно-спортивна реабілітація</w:t>
      </w:r>
      <w:r>
        <w:rPr>
          <w:rFonts w:ascii="Times New Roman" w:hAnsi="Times New Roman" w:cs="Times New Roman"/>
          <w:color w:val="000000" w:themeColor="text1"/>
          <w:sz w:val="28"/>
          <w:szCs w:val="28"/>
          <w:lang w:val="uk-UA"/>
        </w:rPr>
        <w:t>:</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р</w:t>
      </w:r>
      <w:r w:rsidRPr="00DF3EAA">
        <w:rPr>
          <w:rFonts w:ascii="Times New Roman" w:hAnsi="Times New Roman" w:cs="Times New Roman"/>
          <w:color w:val="000000" w:themeColor="text1"/>
          <w:sz w:val="28"/>
          <w:szCs w:val="28"/>
          <w:lang w:val="uk-UA"/>
        </w:rPr>
        <w:t>озроблено та затверджено розпорядження міського голови від 29.10.2024 №300(о) «Про організацію та забезпечення функціонування спорту ветеранів у Звягельській міській територіальній громаді»;</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розроблено та розповсюджується інформаційний буклет «Дорожня карта спорту» для ветеранів та їх родин;</w:t>
      </w:r>
    </w:p>
    <w:p w:rsidR="00A220F3" w:rsidRPr="00DF3EAA" w:rsidRDefault="00A220F3" w:rsidP="00A220F3">
      <w:pPr>
        <w:pStyle w:val="a3"/>
        <w:numPr>
          <w:ilvl w:val="0"/>
          <w:numId w:val="7"/>
        </w:numPr>
        <w:tabs>
          <w:tab w:val="left" w:pos="851"/>
          <w:tab w:val="left" w:pos="1418"/>
        </w:tabs>
        <w:ind w:left="0" w:firstLine="709"/>
        <w:rPr>
          <w:rFonts w:ascii="Times New Roman" w:eastAsia="Times New Roman" w:hAnsi="Times New Roman" w:cs="Times New Roman"/>
          <w:color w:val="000000" w:themeColor="text1"/>
          <w:sz w:val="28"/>
          <w:szCs w:val="28"/>
          <w:lang w:val="uk-UA" w:eastAsia="uk-UA"/>
        </w:rPr>
      </w:pPr>
      <w:r w:rsidRPr="00DF3EAA">
        <w:rPr>
          <w:rFonts w:ascii="Times New Roman" w:hAnsi="Times New Roman" w:cs="Times New Roman"/>
          <w:color w:val="000000" w:themeColor="text1"/>
          <w:sz w:val="28"/>
          <w:szCs w:val="28"/>
        </w:rPr>
        <w:t>проведено перший комплексний спортивний івент для ветеранів війни, військовослужбовців та членів їх родин «Звягель НЕЗЛАМНИЙ». Основна мета – презентація можливостей та розвиток ветеранського спорту в Звягельській громаді.</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Реінтеграція та консолідація ветеранської спільноти.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lastRenderedPageBreak/>
        <w:t>У Звягельській міській територіальній громаді рішенням міської ради від 31.10.2024 №1331 створено комунальну установу «Ветеранський простір Звягеля». Метою діяльності - реінтеграція ветеранів війни, осіб, які мають особливі заслуги перед Батьківщиною, шляхом надання їм та членам сімей таких осіб, постраждалим учасникам Революції Гідності, членам сімей загиблих (померлих) ветеранів війни і членам сімей загиблих (померлих) Захисників і Захисниць України інформаційно-консультаційної підтримки та шляхом організації їх реабілітації та адаптації.</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Заклад пройшов процедуру реєстрації, у грудні 4 фахівці із супроводу ветеранів і демобілізованих осіб, пройдуть спеціалізоване навчання і надалі працюватимуть безпосередньо з цільовою аудиторією. </w:t>
      </w:r>
      <w:r w:rsidRPr="0024307B">
        <w:rPr>
          <w:rFonts w:ascii="Times New Roman" w:hAnsi="Times New Roman" w:cs="Times New Roman"/>
          <w:color w:val="000000" w:themeColor="text1"/>
          <w:sz w:val="28"/>
          <w:szCs w:val="28"/>
        </w:rPr>
        <w:t>Заробітна плата їх забезпечується за рахунок субвенції з державного бюджету.</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Вшанування та увічнення пам’яті про загиблих Захисників і Захисниць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Політика пам’яті займає чільне місце у Звягельській</w:t>
      </w:r>
      <w:r>
        <w:rPr>
          <w:rFonts w:ascii="Times New Roman" w:hAnsi="Times New Roman" w:cs="Times New Roman"/>
          <w:color w:val="000000" w:themeColor="text1"/>
          <w:sz w:val="28"/>
          <w:szCs w:val="28"/>
          <w:lang w:val="uk-UA"/>
        </w:rPr>
        <w:t xml:space="preserve"> міській територіальній громаді:</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присвоєння загиблим (померлим) Захисників і Захисниць України з нагоди державних, національних свят звання «Почесний громадянин Звягеля» (у 2024 році присв</w:t>
      </w:r>
      <w:r>
        <w:rPr>
          <w:rFonts w:ascii="Times New Roman" w:hAnsi="Times New Roman" w:cs="Times New Roman"/>
          <w:color w:val="000000" w:themeColor="text1"/>
          <w:sz w:val="28"/>
          <w:szCs w:val="28"/>
          <w:lang w:val="uk-UA"/>
        </w:rPr>
        <w:t>оєно звання 47 загиблим воїнам);</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Алея Слави – відкрита до Дня мі</w:t>
      </w:r>
      <w:r>
        <w:rPr>
          <w:rFonts w:ascii="Times New Roman" w:hAnsi="Times New Roman" w:cs="Times New Roman"/>
          <w:color w:val="000000" w:themeColor="text1"/>
          <w:sz w:val="28"/>
          <w:szCs w:val="28"/>
        </w:rPr>
        <w:t>ста Звягеля 16 червня 2023 року</w:t>
      </w:r>
      <w:r>
        <w:rPr>
          <w:rFonts w:ascii="Times New Roman" w:hAnsi="Times New Roman" w:cs="Times New Roman"/>
          <w:color w:val="000000" w:themeColor="text1"/>
          <w:sz w:val="28"/>
          <w:szCs w:val="28"/>
          <w:lang w:val="uk-UA"/>
        </w:rPr>
        <w:t>;</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rPr>
        <w:t>в</w:t>
      </w:r>
      <w:r w:rsidRPr="00844528">
        <w:rPr>
          <w:rFonts w:ascii="Times New Roman" w:hAnsi="Times New Roman" w:cs="Times New Roman"/>
          <w:color w:val="000000" w:themeColor="text1"/>
          <w:sz w:val="28"/>
          <w:szCs w:val="28"/>
        </w:rPr>
        <w:t>становлен</w:t>
      </w:r>
      <w:r w:rsidRPr="00844528">
        <w:rPr>
          <w:rFonts w:ascii="Times New Roman" w:hAnsi="Times New Roman" w:cs="Times New Roman"/>
          <w:color w:val="000000" w:themeColor="text1"/>
          <w:sz w:val="28"/>
          <w:szCs w:val="28"/>
          <w:lang w:val="uk-UA"/>
        </w:rPr>
        <w:t>о</w:t>
      </w:r>
      <w:r w:rsidRPr="00844528">
        <w:rPr>
          <w:rFonts w:ascii="Times New Roman" w:hAnsi="Times New Roman" w:cs="Times New Roman"/>
          <w:color w:val="000000" w:themeColor="text1"/>
          <w:sz w:val="28"/>
          <w:szCs w:val="28"/>
        </w:rPr>
        <w:t xml:space="preserve"> скульптуру Архангела Михаїла на центральному кладовищі по вул. Василя Стуса</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проведення спортивних турнірів пам’яті загиблих Героїв (проведено шість пам’ятних турнірів, кубків та вишколів);</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імена Героїв названо вулиці громади – загалом понад 30 вулиць і провулків Звягельської громади носять імена загиблих героїв російсько-української війни, з них одну перейменовано у 2024 року;</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на офіційному веб-сайті Звягельської міської ради створено та постійно функціонує розділ «Пам’яті Героїв»;</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встановлюються меморіальних дошок загиблим Героям – в громаді встановлено 34 меморіаль</w:t>
      </w:r>
      <w:r>
        <w:rPr>
          <w:rFonts w:ascii="Times New Roman" w:hAnsi="Times New Roman" w:cs="Times New Roman"/>
          <w:color w:val="000000" w:themeColor="text1"/>
          <w:sz w:val="28"/>
          <w:szCs w:val="28"/>
        </w:rPr>
        <w:t>ні дошки, з них 6 – у 2024 році</w:t>
      </w:r>
      <w:r>
        <w:rPr>
          <w:rFonts w:ascii="Times New Roman" w:hAnsi="Times New Roman" w:cs="Times New Roman"/>
          <w:color w:val="000000" w:themeColor="text1"/>
          <w:sz w:val="28"/>
          <w:szCs w:val="28"/>
          <w:lang w:val="uk-UA"/>
        </w:rPr>
        <w:t>;</w:t>
      </w:r>
    </w:p>
    <w:p w:rsidR="00A220F3" w:rsidRPr="00844528" w:rsidRDefault="00A220F3" w:rsidP="00A220F3">
      <w:pPr>
        <w:pStyle w:val="a3"/>
        <w:numPr>
          <w:ilvl w:val="0"/>
          <w:numId w:val="7"/>
        </w:numPr>
        <w:tabs>
          <w:tab w:val="left" w:pos="851"/>
        </w:tabs>
        <w:ind w:left="0" w:firstLine="709"/>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rPr>
        <w:t>щоденно о 9 годині громада приєднується до загальнонаціональної хвилини мовчання. Розроблено та затверджено розпорядження міського голови від 22.04.2024 №97 «Про забезпечення проведення загальнонаціональної хвилини мовчання на території Звягельської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Відділом по роботі з ветеранами здійснюється координація у межах повноважень виконання державної ветеранської політики.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Сформовано бази даних (реєстри): ветеранів війни, членів сімей загиблих, осіб з інвалідністю внаслідок війни; зниклих безвісти за особливих обставин; військовополонених; Героїв України; ветеранів-підприємців.</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Станом на 01.11.2024 року на обліку в установах соціального захисту населення перебувають:</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учасники бойових дій, які користуються пільгами на території громади - близько 3000 осіб;</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особи з інвалідністю внаслідок війни – 634 особи;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члени сімей загиблих – 343 особи із встановленим статусом, ще близько 100 осіб в процесі оформлення статусу;</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зниклі безвісти за особливих обставин та військовополонені – 100 осіб.</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Протягом 2024 року надано консультації (прийом) 1800 ветеранів війни та членів їх родиню По всіх зверненнях надається консультація з юридичних, медичних, соціальних питань, щодо працевлаштування, залучення грантів тощо. З надавачами відповідних послуг особисто та в телефонному режимі підтримується зв’язок (коли є потреба з’ясувати складні питання).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За запитами ветеранської спільноти, значна увага приділяється інформаційно-роз’яснювальній роботі з питань матеріальної, соціальної, юридичної, медико-психологічної підтримки ветеранів війни.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співпраці з волонтерським проєктом «Як ти, брате» замовлено та розповсюджено буклети щодо особливостей комунікації з ветеранами війни та членами їх родин.</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Відділом по роботі з ветеранами управління соціального захисту населення міської ради розроблено бренд (логотип, колористика) Ветеранського простору Звягеля.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Отримано грантову підтримку на реалізацію Проєкту соціально-психологічної підтримки для сімей військовослужбовців «Незламна надія». В рамках проєкту проведено низку заходів. Зокрема, інформаційно-комунікаційні зустрічі для сімей військовослужбовців із залученням фахівців медичної, соціальної, правничої галузей; психологічні ретрити; фотопроєкт «Вірю. Чекаю. Кохаю</w:t>
      </w:r>
      <w:r>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 xml:space="preserve"> для дружин та матерів захисників.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844528">
        <w:rPr>
          <w:rFonts w:ascii="Times New Roman" w:hAnsi="Times New Roman" w:cs="Times New Roman"/>
          <w:color w:val="000000" w:themeColor="text1"/>
          <w:sz w:val="28"/>
          <w:szCs w:val="28"/>
          <w:lang w:val="uk-UA"/>
        </w:rPr>
        <w:t>У травні 2024 року Всеукраїнська асоціація громад разом з фахівцями Міністерства у справах ветеранів України, ГО «Простір можливостей» провели дводенний навчально-інформаційний захід «Реінтеграція ветеранів: від дієвих рішень для громад – до ефективної національної політики» для ОМС Житомирської, Рівненської та Хмельницької областей.</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 серпні 2024 року відбувся ІІІ форум «Ветерани - шлях додому. Спроможність громад у захисті прав та задоволенні потреб ветеранів» за участі Комітету Верховної Ради України з питань соціальної політики та захисту прав ветеранів, міжфракційного депутатського об’єднання «Реабілітаційні сили України», представники Мінветеранів, Міноборони, Мінохорони здоров’я України, ветеранської спільноти, представників громад, громадські об’єднання, спрямовані на підтримку ветеранів війни.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У Звягелі відбувся шостий етап другого всеукраїнського туру змагань з адаптивних видів спорту серед ветеранів війни та військовослужбовців «Сильні України». </w:t>
      </w:r>
      <w:r w:rsidRPr="0024307B">
        <w:rPr>
          <w:rFonts w:ascii="Times New Roman" w:hAnsi="Times New Roman" w:cs="Times New Roman"/>
          <w:color w:val="000000" w:themeColor="text1"/>
          <w:sz w:val="28"/>
          <w:szCs w:val="28"/>
        </w:rPr>
        <w:t>Захід об’єднав понад 130 учасників із різних міст України у спільному прагненні до здорового способу життя та реабілітації через спорт.</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Укладено меморандуми про співпрацю у ветеранській тематиці з:</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ГО «Простір можливостей», м.Київ;</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ДУ «Житомирська політехніка», м.Житомир;</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Центром надання безоплатної правничої допомоги, м.Звягель;</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Звягельським міжрайонним Товариством Червоного Хреста України;</w:t>
      </w:r>
    </w:p>
    <w:p w:rsidR="00A220F3" w:rsidRPr="0024307B" w:rsidRDefault="00A220F3" w:rsidP="00A220F3">
      <w:pPr>
        <w:ind w:left="720" w:hanging="11"/>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ГО «Відроджена Україна», м.</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Житомир.</w:t>
      </w:r>
    </w:p>
    <w:p w:rsidR="00A220F3" w:rsidRPr="0024307B" w:rsidRDefault="00A220F3" w:rsidP="00A220F3">
      <w:pPr>
        <w:pStyle w:val="2"/>
        <w:spacing w:before="0" w:line="240" w:lineRule="auto"/>
        <w:ind w:left="0" w:firstLine="709"/>
        <w:rPr>
          <w:rFonts w:eastAsia="Times New Roman" w:cs="Times New Roman"/>
          <w:szCs w:val="28"/>
          <w:lang w:val="uk-UA" w:eastAsia="ru-RU"/>
        </w:rPr>
      </w:pPr>
      <w:r w:rsidRPr="0024307B">
        <w:rPr>
          <w:rFonts w:cs="Times New Roman"/>
          <w:szCs w:val="28"/>
          <w:lang w:val="uk-UA"/>
        </w:rPr>
        <w:t>6.6 Комплексна реабілітація дітей з інвалідністю</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 Звягельській міській територіальній громаді з 2011 року функціонує Центр комплексної реабілітації для дітей з інвалідністю. Єдина соціальна установа в громаді, яка надає комплексні реабілітаційні послуги дітям з інвалідністю та з особливими потребами.</w:t>
      </w:r>
    </w:p>
    <w:p w:rsidR="00A220F3" w:rsidRPr="0024307B" w:rsidRDefault="00A220F3" w:rsidP="00A220F3">
      <w:pPr>
        <w:shd w:val="clear" w:color="auto" w:fill="FFFFFF"/>
        <w:rPr>
          <w:rFonts w:ascii="Times New Roman" w:eastAsia="Calibri" w:hAnsi="Times New Roman" w:cs="Times New Roman"/>
          <w:color w:val="000000" w:themeColor="text1"/>
          <w:sz w:val="28"/>
          <w:szCs w:val="28"/>
        </w:rPr>
      </w:pPr>
      <w:r w:rsidRPr="0024307B">
        <w:rPr>
          <w:rFonts w:ascii="Times New Roman" w:hAnsi="Times New Roman" w:cs="Times New Roman"/>
          <w:color w:val="000000" w:themeColor="text1"/>
          <w:sz w:val="28"/>
          <w:szCs w:val="28"/>
          <w:lang w:val="uk-UA"/>
        </w:rPr>
        <w:t xml:space="preserve">Турбуючись про комфорт та безпеку дітей з інвалідністю, рішенням Звягельської міської ради 47 сесії восьмого скликання від 08.03.2024 р. № 1171 було передано приміщення загальною площею </w:t>
      </w:r>
      <w:r w:rsidRPr="0024307B">
        <w:rPr>
          <w:rFonts w:ascii="Times New Roman" w:hAnsi="Times New Roman" w:cs="Times New Roman"/>
          <w:color w:val="000000" w:themeColor="text1"/>
          <w:sz w:val="28"/>
          <w:szCs w:val="28"/>
        </w:rPr>
        <w:t>1002 м².</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реконструкцію приміщення для розміщення Центру, з міського бюджету по спеціальному фонду було виділено кошти в сумі – 7135456,00 грн.</w:t>
      </w:r>
    </w:p>
    <w:p w:rsidR="00A220F3" w:rsidRPr="0024307B" w:rsidRDefault="00A220F3" w:rsidP="00A220F3">
      <w:pPr>
        <w:shd w:val="clear" w:color="auto" w:fill="FFFFFF"/>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Центр забезпечений сучасною матеріально-технічною базою, що дало змогу надати різні види реабілітаційних послуг, та є важливим елементом для реабілітації в поєднанні з сучасними та з роками удосконаленими методами роботи для позитивних та стійких результатів.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Станом на 1 грудня 2024 року послуги з комплексної реабілітації отримали 116 дітей, а саме: послуги з фізичної, соціальної, психологічної та педагогічної реабілітації, послуги з логопедичної корекції.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Завдяки благодійній фінансовій підтримки від </w:t>
      </w:r>
      <w:r w:rsidRPr="0024307B">
        <w:rPr>
          <w:rFonts w:ascii="Times New Roman" w:hAnsi="Times New Roman" w:cs="Times New Roman"/>
          <w:color w:val="000000" w:themeColor="text1"/>
          <w:sz w:val="28"/>
          <w:szCs w:val="28"/>
        </w:rPr>
        <w:t>Sain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Andrews</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Ukranian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Orthodox</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Cathedral</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of</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Metropolian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Washington</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DC</w:t>
      </w:r>
      <w:r w:rsidRPr="0024307B">
        <w:rPr>
          <w:rFonts w:ascii="Times New Roman" w:hAnsi="Times New Roman" w:cs="Times New Roman"/>
          <w:color w:val="000000" w:themeColor="text1"/>
          <w:sz w:val="28"/>
          <w:szCs w:val="28"/>
          <w:lang w:val="uk-UA"/>
        </w:rPr>
        <w:t xml:space="preserve"> (США), були облаштовані кабінети для матері та дитини та сенсорної інтеграції на суму 40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Центр тісно співпрацює з проєктом «Мінімальний пакет інтегрованих соціальних послуг для сімей з дітьми», що впроваджується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за підтримки Федерального міністерства економічного співробітництва та розвитку через Німецький банк розвитку (</w:t>
      </w:r>
      <w:r w:rsidRPr="0024307B">
        <w:rPr>
          <w:rFonts w:ascii="Times New Roman" w:hAnsi="Times New Roman" w:cs="Times New Roman"/>
          <w:color w:val="000000" w:themeColor="text1"/>
          <w:sz w:val="28"/>
          <w:szCs w:val="28"/>
        </w:rPr>
        <w:t>KFW</w:t>
      </w:r>
      <w:r w:rsidRPr="0024307B">
        <w:rPr>
          <w:rFonts w:ascii="Times New Roman" w:hAnsi="Times New Roman" w:cs="Times New Roman"/>
          <w:color w:val="000000" w:themeColor="text1"/>
          <w:sz w:val="28"/>
          <w:szCs w:val="28"/>
          <w:lang w:val="uk-UA"/>
        </w:rPr>
        <w:t xml:space="preserve">) та у партнерстві з Українською мережею за права дитини, СОС Дитячі Містечка Україна, ГО «Соціальна Синергія«, Українською освітньою платформою. Завдяки тісній співпраці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до кінця року надає центру обладнання на суму 300 тис.грн для організації надання послуги денного догляду для дітей з інвалідністю. Готується підписання меморандуму, згідно з яким фонд здійснюватиме 100% фінансування заробітної плати спеціалістів даного відділення.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Для того, щоб в повній мірі і надалі забезпечити безперебійне та якісне надання реабілітаційних послуг дітям з інвалідністю, які не можуть самостійно пересуватися, і потребують допомоги в пересуванні, використовується спеціалізований автобус переданий німецькою асоціацією </w:t>
      </w:r>
      <w:r w:rsidRPr="0024307B">
        <w:rPr>
          <w:rFonts w:ascii="Times New Roman" w:hAnsi="Times New Roman" w:cs="Times New Roman"/>
          <w:color w:val="000000" w:themeColor="text1"/>
          <w:sz w:val="28"/>
          <w:szCs w:val="28"/>
        </w:rPr>
        <w:t>Kinderhilfe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Rhein</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Neckar</w:t>
      </w:r>
      <w:r w:rsidRPr="0024307B">
        <w:rPr>
          <w:rFonts w:ascii="Times New Roman" w:hAnsi="Times New Roman" w:cs="Times New Roman"/>
          <w:color w:val="000000" w:themeColor="text1"/>
          <w:sz w:val="28"/>
          <w:szCs w:val="28"/>
          <w:lang w:val="uk-UA"/>
        </w:rPr>
        <w:t xml:space="preserve"> для подальшого надання безкоштовних транспортних послуг.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Проводиться робота з батьками, які мають дітей з інвалідністю та дітей групи ризику. Така робота має на меті допомогти батькам справлятися з психологічними, емоційними, соціальними та практичними викликами.</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lang w:val="uk-UA"/>
        </w:rPr>
        <w:t>6.7 Соціальний захист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У Звягельській міській територіальній громаді проживає 14 093 дитини віком від 0 до 18 років. </w:t>
      </w:r>
      <w:r w:rsidRPr="0024307B">
        <w:rPr>
          <w:rFonts w:ascii="Times New Roman" w:hAnsi="Times New Roman" w:cs="Times New Roman"/>
          <w:color w:val="000000" w:themeColor="text1"/>
          <w:sz w:val="28"/>
          <w:szCs w:val="28"/>
        </w:rPr>
        <w:t>З них 1208 дітей – у населених пунктах сільської місцевості. Станом на 01.12.2024 року в територіальній громаді проживає 523 дитина зі статусом внутрішньо перемішеної особи.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Продовжувалася робота щодо захисту прав та законних інтересів дітей. Обліковували дітей, готували рішення виконавчого комітету міської ради, влаштовували дітей в сім’ї опікунів, піклувальників, ДБСТ.</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За 2024 рік за сприяння благодійної організації «Зростай у родині» 26 сім’ям опікунів, піклувальників надано допомогу продуктами харчування, засобами гігієни, яку вони продовжать отримувати щомісяця до досягнення підопічними дітьми 18 років. </w:t>
      </w:r>
      <w:r w:rsidRPr="0024307B">
        <w:rPr>
          <w:rFonts w:ascii="Times New Roman" w:hAnsi="Times New Roman" w:cs="Times New Roman"/>
          <w:color w:val="000000" w:themeColor="text1"/>
          <w:sz w:val="28"/>
          <w:szCs w:val="28"/>
        </w:rPr>
        <w:t>У співпраці з благодійним фондом «Рокада» організовано та проведено серію психологічних тренінгів для опікунів та дітей під опікою. З Благодійною організацією «благодійний фонд «Українська фундація милосердя» у таборі «Дрімленд» Закарпаття оздоровлено 25 дітей-сиріт та дітей, позбавлених батьківського піклування. У співпраці з Міжнародною благодійною організацією «Партнерство «Кожній дитині» за підтримки Міжнародного дитячого фонду ООН (ЮНІСЕФ) надано одноразову грошову допомогу прийомним сім’ям та дитячим будинкам сімейного типу. Опікуни, які виховують дітей з інвалідністю та більше трьох дітей отримали допомогу у вигляді побутової техніки, продуктів харчування та засобів гігієни. Патронатним сім’ям надано допомогу у сумі 21 тисячі гривень. Крім того з метою забезпечення права кожної дитини на сімейне виховання, належну підтримку сімей та дітей, які опинилися в складних життєвих обставинах, в рамках проєкту «Родина для кожної дитини: розвиток сімейного патронату» в службі у справах дітей з жовтня 2024 року працює консультант психолог.</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 державних закладах області перебувало 10 дітей-сиріт та дітей, позбавлених батьківського піклування. Служба у справах дітей проводила активну роботу з метою влаштування дітей в сімейні форми виховання. Під опіку/піклування влаштовано 3 дітей, 8 дітей влаштовані у дитячі будинки сімейного типу, 2 дітей у прийомну сім’ю.</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Станом на грудень місяць 2024 року на первинному обліку служби у справах дітей перебувало 116 дітей-сиріт та дітей, позбавлених батьківського піклування та 234 дитини, які перебувають у складних життєвих обставинах.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Під опікою громадян перебуває 75 дітей; у прийомних сім’ях та ДБСТ – 33 дитини; у сім’ях родичів/знайомих – 5 дітей; у державних закладах – 4 дітей,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- 3 дітей у ПТНЗ;</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- 1 дитина навчається в спеціальній школі смт. Гришківці.</w:t>
      </w:r>
    </w:p>
    <w:p w:rsidR="00A220F3" w:rsidRPr="0024307B" w:rsidRDefault="00A220F3" w:rsidP="00A220F3">
      <w:pPr>
        <w:textAlignment w:val="baseline"/>
        <w:rPr>
          <w:rFonts w:ascii="Times New Roman" w:eastAsia="Times New Roman" w:hAnsi="Times New Roman" w:cs="Times New Roman"/>
          <w:color w:val="000000" w:themeColor="text1"/>
          <w:sz w:val="28"/>
          <w:szCs w:val="28"/>
          <w:highlight w:val="yellow"/>
          <w:lang w:val="uk-UA" w:eastAsia="uk-UA"/>
        </w:rPr>
      </w:pPr>
      <w:r w:rsidRPr="0024307B">
        <w:rPr>
          <w:rFonts w:ascii="Times New Roman" w:hAnsi="Times New Roman" w:cs="Times New Roman"/>
          <w:color w:val="000000" w:themeColor="text1"/>
          <w:sz w:val="28"/>
          <w:szCs w:val="28"/>
        </w:rPr>
        <w:t>На обліку кандидатів в усиновлювачі в службі у справах дітей перебуває 3 сімейні пари та 2 одинокі особи. За звітний період кандидатами в усиновлювачі усиновлено 2 дитини.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Загалом на території міської територіальної громади проживає 40 сімей, які усиновили 41 дитину.</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На місцевому обліку з усиновлення перебуває 42 дитини,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віком 3-5 років – 0 дитини;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віком 6-10 років – 13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віком 11-17 років – 29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В громаді функціонує 4 прийомні сім’ї, в яких виховується 3 дітей-сиріт та дітей, позбавлених батьківського піклування та 2 особи з їх числа, та 2 </w:t>
      </w:r>
      <w:r w:rsidRPr="0024307B">
        <w:rPr>
          <w:rFonts w:ascii="Times New Roman" w:hAnsi="Times New Roman" w:cs="Times New Roman"/>
          <w:color w:val="000000" w:themeColor="text1"/>
          <w:sz w:val="28"/>
          <w:szCs w:val="28"/>
          <w:lang w:val="uk-UA"/>
        </w:rPr>
        <w:lastRenderedPageBreak/>
        <w:t>дитячих будинки сімейного типу, у які влаштовано 20 дітей-сиріт та позбавлених батьківського піклування.</w:t>
      </w:r>
    </w:p>
    <w:p w:rsidR="00A220F3" w:rsidRPr="0024307B" w:rsidRDefault="00A220F3" w:rsidP="00A220F3">
      <w:pPr>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Протягом 2024 року 67 дітям надано статус дітей, які постраждали внаслідок воєнних дій та збройних конфліктів.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Протягом 2024 року 13 дітей набули статусу дітей-сиріт та дітей, позбавлених батьківського піклування.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24 сімейним парам та одиноким особам надано консультації щодо усиновлення, згідно чинного законодавства.</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Працівниками служби у справах дітей міської ради взято участь у 14 засіданнях суду з питань усиновлення. Підготовлено 6 висновків про можливість бути усиновлювачами та 7 висновків про доцільність усиновлення малолітньої дитини. Обстежено та складено звіти про умови проживання та стан здоров’я 10 усиновлених дітей, які проживають на території громади.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Проведено 37 засідань комісії з питань захисту прав дитини, на яких вирішувались питання захисту прав та законних інтересів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Обстежувалися умови проживання дітей-сиріт, дітей, позбавлених батьківського піклування, які виховувалися в сім’ях опікунів, піклувальників, прийомних батьків, усиновителів. </w:t>
      </w:r>
      <w:r w:rsidRPr="0024307B">
        <w:rPr>
          <w:rFonts w:ascii="Times New Roman" w:hAnsi="Times New Roman" w:cs="Times New Roman"/>
          <w:color w:val="000000" w:themeColor="text1"/>
          <w:sz w:val="28"/>
          <w:szCs w:val="28"/>
        </w:rPr>
        <w:t>Порушень прав дітей не виявлено. Опікунами, піклувальниками, прийомними батьками, усиновителями створені належні умови для утримання, виховання та розвитку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t>Працівники служби постійно вносять оновлену інформацію до єдиної інформаційно-аналітичної системи «Діти».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Сслужба у справах дітей здійснювала прийом громадян з питань, що стосувалися неналежного виконання батьками батьківських обов’язків, призначення опіки над дітьми, встановлення днів та годин зустрічей одному із батьків, позбавлення батька, матері батьківських прав, щодо повернення дітей в сім’ю, щодо залучення дітей до навчання, встановлення батьківства, проведення профілактично-роз’яснювальної роботи з батьками, тощо.</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Опрацьовано звернення громадян щодо захисту житлових та майнових прав дітей та прийнято рішення виконавчого комітету:</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купівлі-продажу житла, земельної ділянки, або частки земельної ділянки, житла дитині – 22;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дарування житла, земельної ділянки або частки житла/земельної ділянки на ім’я одного з батьків, в якому зареєстровані діти – 10;</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договору дарування житла, частки житла, земельної ділянки, гаража дитині - 4;</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договору про поділ спадкового майна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щодо укладання договорів купівлі-продажу рухомого майна у якому частка права власності має малолітня дитина, за умови одночасного відкриття депозитного банківського рахунку на ім’я дитини, на який після продажу частки рухомого майна внесено кошти –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призначення опіки над житлом, або частки житла у якому частка права власності на житло належить дітям, позбавленим батьківського піклування, дітям-сиротам -2;</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lastRenderedPageBreak/>
        <w:t>- щодо укладання договору про поділ спадкового майна – 2.</w:t>
      </w:r>
    </w:p>
    <w:p w:rsidR="00A220F3" w:rsidRPr="0024307B" w:rsidRDefault="00A220F3" w:rsidP="00A220F3">
      <w:pPr>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З метою захисту прав та законних інтересів дітей прийнято участь у 148 судових засіданнях відносно цивільних та кримінальних судових справ, зокрема:</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 звернення стягнення на предмет іпотеки та виселення;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юридичних фактів;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зняття з реєстрації місця проживання;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факту батьківства;</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визначення місця проживання дітей;</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позбавлення батьків батьківських прав;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встановлення днів та годин зустрічей батька з дитиною;</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про усунення перешкод у спілкуванні з дитиною, визначення способу участі у вихованні дитини; позбавлення батьківських прав;</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усиновлення;</w:t>
      </w:r>
    </w:p>
    <w:p w:rsidR="00A220F3" w:rsidRPr="0024307B" w:rsidRDefault="00A220F3" w:rsidP="00A220F3">
      <w:pPr>
        <w:pStyle w:val="a3"/>
        <w:numPr>
          <w:ilvl w:val="0"/>
          <w:numId w:val="18"/>
        </w:numPr>
        <w:tabs>
          <w:tab w:val="left" w:pos="993"/>
        </w:tabs>
        <w:ind w:hanging="371"/>
        <w:rPr>
          <w:rFonts w:ascii="Times New Roman" w:eastAsia="Calibri" w:hAnsi="Times New Roman" w:cs="Times New Roman"/>
          <w:color w:val="000000" w:themeColor="text1"/>
          <w:sz w:val="28"/>
          <w:szCs w:val="28"/>
          <w:lang w:val="uk-UA" w:bidi="en-US"/>
        </w:rPr>
      </w:pPr>
      <w:r w:rsidRPr="0024307B">
        <w:rPr>
          <w:rFonts w:ascii="Times New Roman" w:hAnsi="Times New Roman" w:cs="Times New Roman"/>
          <w:color w:val="000000" w:themeColor="text1"/>
          <w:sz w:val="28"/>
          <w:szCs w:val="28"/>
        </w:rPr>
        <w:t>крадіжки, умисні нанесення тілесних ушкоджень, хуліганство тощо.</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Здійснювався контроль за станом утримання дітей, які проживали в сім’ях, що опинилися в складних життєвих обставинах. На обліку служби у справах дітей перебуває 234 дитини, які виховувались в 159 сім’ях, з них:</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- 86 дітей що виховувались в 42 сім’ях, де батьки ухилялись від виконання батьківських обов’язків;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- 52 дитини – зазнали насильства та жорстокого поводження;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- 94 дитини – мали статус дітей які постраждали в наслідок воєнних дій та збройних конфліктів;</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- 2 дитини самовільно залишають місце свого проживання.</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З усіма батьками проведено профілактично-роз’яснювальну роботу, здійснено заходи адміністративного впливу, акцентувалася увага щодо обов’язкового залучення дітей шкільного віку до навчання. Впродовж року службою ініційовано притягнення до адміністративної відповідальності 52 батьків за ст. 184 КУпАП за невиконання або неналежне виконання ними батьківських обов’язків. Працівниками відділу поліції Головного управління Національної поліції в Житомирській області складено 47 протоколів на батьків за ст.184 КУпАП.</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Сформовано єдиний електронний банк даних вище згаданої категорії дітей. Впродовж року за ініціативи служби у справах дітей судом позбавлено батьківських прав 8 батьків відносно 9 дітей, з них: 1 – влаштовано під опіку громадян, 4 – ДБСТ, 2 – прийомній сім’ї, 1 – усиновлена, 1 – повне державне утримання у навчальному закладі.</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t>У громаді продовжують надавати послуги з патронату над дитиною 4 патронатні сім’ї. З патронатними вихователями підписано договори, які передбачали надання послуги з патронату над дитиною та допомогу сім’ям, які опинилися у складних життєвих обставинах. За рік було створено 2 патронатні сім’ї. За час існування цієї ініціативи, сім’ї прихистили вже 16 дітей. Чотири з них повернулися до батьків, п’ятеро усиновлено, одна дитина влаштована в прийомну сім’ю, одна в дитячий будинок сімейного типу.</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shd w:val="clear" w:color="auto" w:fill="FFFFFF"/>
          <w:lang w:val="uk-UA" w:eastAsia="uk-UA"/>
        </w:rPr>
      </w:pPr>
      <w:r w:rsidRPr="0024307B">
        <w:rPr>
          <w:rFonts w:ascii="Times New Roman" w:hAnsi="Times New Roman" w:cs="Times New Roman"/>
          <w:color w:val="000000" w:themeColor="text1"/>
          <w:sz w:val="28"/>
          <w:szCs w:val="28"/>
        </w:rPr>
        <w:lastRenderedPageBreak/>
        <w:t>В сім’ї патронатних вихователів перебуває 5 дітей, які опинилися у складних життєвих обставинах у тому числі 3 дитини з Херсонської області.</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Відповідно до «Програми реалізації заходів на виконання «Конвенції про права дитини на 2024-2025 роки» було проведено заходи: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привітання дітей-сиріт, дітей, позбавлених батьківського піклування, та дітей, що опинились в складних життєвих обставинах, дітей ВПО з Днем захисту дітей;</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зустріч з випускниками закладів загальної середньої освіти з числа дітей-сиріт та дітей, позбавлених батьківського піклування з міським головою;</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привітання дітей-сиріт, дітей, позбавлених батьківського піклування, та дітей, що опинились в складних життєвих обставинах, з різдвяно-новорічними святами.</w:t>
      </w:r>
    </w:p>
    <w:p w:rsidR="00A220F3" w:rsidRPr="0024307B" w:rsidRDefault="00A220F3" w:rsidP="00A220F3">
      <w:pPr>
        <w:textAlignment w:val="baseline"/>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На організацію та проведення заходів з бюджету громади витрачено 140 тисяч гривень.</w:t>
      </w:r>
    </w:p>
    <w:p w:rsidR="00A220F3" w:rsidRPr="0024307B" w:rsidRDefault="00A220F3" w:rsidP="00A220F3">
      <w:pPr>
        <w:pStyle w:val="2"/>
        <w:spacing w:before="0" w:line="240" w:lineRule="auto"/>
        <w:ind w:left="0" w:firstLine="709"/>
        <w:rPr>
          <w:rFonts w:eastAsia="Times New Roman" w:cs="Times New Roman"/>
          <w:szCs w:val="28"/>
          <w:lang w:val="uk-UA" w:eastAsia="ru-RU"/>
        </w:rPr>
      </w:pPr>
      <w:r w:rsidRPr="0024307B">
        <w:rPr>
          <w:rFonts w:cs="Times New Roman"/>
          <w:szCs w:val="28"/>
          <w:lang w:val="uk-UA"/>
        </w:rPr>
        <w:t>6.7 Діяльність міського центру соціальних служб</w:t>
      </w:r>
    </w:p>
    <w:p w:rsidR="00A220F3" w:rsidRPr="0024307B" w:rsidRDefault="00A220F3" w:rsidP="00A220F3">
      <w:pPr>
        <w:shd w:val="clear" w:color="auto" w:fill="FFFFFF"/>
        <w:textAlignment w:val="baseline"/>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Одним із головних напрямків діяльності міського центру соціальних служб було надання послуг спрямованих на здійснення соціальної роботи із сім’ями та особами, які опинились у складних життєвих обставинах та потребують сторонньої допомоги для їх вирішення. Робота здійснювалася шляхом відвідування сімей, здійснення оцінки потреб дітей та їх сімей, постановки їх на облік, вивчення їх потреб, планування та визначення методів допомоги, надання їм соціальних послуг, забезпечення за необхідності соціального супроводу сімей та осіб, які опинились у складних життєвих обставинах, та надання їм спектру соціальних послуг.</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загальна кількість отримувачів соціальних послуг – 2376 осіб та сімей, в сім’ях виховувалося 500 дітей.</w:t>
      </w:r>
    </w:p>
    <w:p w:rsidR="00A220F3" w:rsidRPr="0024307B" w:rsidRDefault="00A220F3" w:rsidP="00A220F3">
      <w:pPr>
        <w:rPr>
          <w:rFonts w:ascii="Times New Roman" w:eastAsia="TimesNewRomanPSMT"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Надавались соціальні послуги наступним категоріям сімей: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внутрішньо переміщені сім'ї – 56 сім’ям, в них 70 дітей;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сім'ї дружин з дітьми та батьків загиблих військовослужбовців – 256 сімей, в них 114 дітей;</w:t>
      </w:r>
    </w:p>
    <w:p w:rsidR="00A220F3" w:rsidRPr="0024307B" w:rsidRDefault="00A220F3" w:rsidP="00A220F3">
      <w:pPr>
        <w:widowControl w:val="0"/>
        <w:numPr>
          <w:ilvl w:val="0"/>
          <w:numId w:val="8"/>
        </w:numPr>
        <w:tabs>
          <w:tab w:val="left" w:pos="993"/>
        </w:tabs>
        <w:autoSpaceDE w:val="0"/>
        <w:autoSpaceDN w:val="0"/>
        <w:adjustRightInd w:val="0"/>
        <w:ind w:left="0" w:firstLine="709"/>
        <w:jc w:val="left"/>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військовослужбовці, які перебувають на лікуванні в КНП «Звягельська багатопрофільна лікарня» Звягельської міської ради – 1798 осіб;</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постраждалі від жорстокого поводження та насильства – 98 сімей, в них 94 дитини;</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в яких батьки ухилялись від виконання своїх обов’язків із виховання дитини – 51 сім’я, в них 105 дітей;</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члени яких перебували у конфлікті з законом – 16 сімей, в них 3дитини;</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в яких є особи з інвалідністю – 13 сімей, в них 6 дітей;</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сім'ї опікунів / піклувальників – 62 сім’ї, в них 81 дитина;</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прийомні сім’ї – 5 сімей, в них 5 дітей та 2 особи старше 18 років;</w:t>
      </w:r>
    </w:p>
    <w:p w:rsidR="00A220F3" w:rsidRPr="0024307B" w:rsidRDefault="00A220F3" w:rsidP="00A220F3">
      <w:pPr>
        <w:numPr>
          <w:ilvl w:val="0"/>
          <w:numId w:val="8"/>
        </w:numPr>
        <w:tabs>
          <w:tab w:val="left" w:pos="993"/>
        </w:tabs>
        <w:ind w:hanging="720"/>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дитячі будинки сімейного типу – 2 ДБСТ, в них 19 дітей та 1 особа старше 18 років;</w:t>
      </w:r>
    </w:p>
    <w:p w:rsidR="00A220F3" w:rsidRPr="0024307B" w:rsidRDefault="00A220F3" w:rsidP="00A220F3">
      <w:pPr>
        <w:widowControl w:val="0"/>
        <w:numPr>
          <w:ilvl w:val="0"/>
          <w:numId w:val="8"/>
        </w:numPr>
        <w:tabs>
          <w:tab w:val="left" w:pos="993"/>
        </w:tabs>
        <w:autoSpaceDE w:val="0"/>
        <w:autoSpaceDN w:val="0"/>
        <w:adjustRightInd w:val="0"/>
        <w:ind w:left="0" w:firstLine="709"/>
        <w:contextualSpacing/>
        <w:jc w:val="left"/>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особи з числа дітей-сиріт та дітей, позбавлених батьківського піклування 19 особи та інші.</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lastRenderedPageBreak/>
        <w:t>На обліку сімей, які опинились у складних життєвих обставинах перебувало 164 сім’ї, в яких виховувалося 324 дитини.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Соціальним супроводом охоплено 119 сімей/осіб, в яких виховувалося 205 дітей.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Фахівцями Центру надавалися консультації та проводилась роз’яснювальна робота з сім’ями/особами, щодо безпечної поведінки під час повітряних тривог, про місця можливого укриття, надавалася психосоціальна підтримка. </w:t>
      </w:r>
      <w:r w:rsidRPr="0024307B">
        <w:rPr>
          <w:rFonts w:ascii="Times New Roman" w:hAnsi="Times New Roman" w:cs="Times New Roman"/>
          <w:color w:val="000000" w:themeColor="text1"/>
          <w:sz w:val="28"/>
          <w:szCs w:val="28"/>
        </w:rPr>
        <w:t>Проводилась соціально-педагогічна робота щодо належного виконання батьківських обов’язків, спрямованих на всебічний розвиток дитини, проводилась профілактична робота щодо усунення та попередження проявів негативної поведінки у батьків, профілактики насилля у сім’ї тощо.</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rPr>
        <w:t>Діяло спеціалізоване формування «Мобільна бригада соціально-психологічної допомоги особам, які постраждали від домашнього насильства та/або насильства за ознакою статі». Здійснено 87 виїздів: 77 згідно отриманих повідомлень, 10 планових, мета яких – моніторинг сімей, виявлення та попередження домашнього насильства. В ході роботи з такими сім’ями соціальні послуги надано 278 особам (94 жінки, 77 чоловіків, 107 дітей.</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Проводилися зустрічі із учнями, спрямовані на попередження дитячої протиправної поведінки в учнівському середовищі, підвищення обізнаності учнів з кримінальної та адміністративної відповідальності за вчинення правопорушень та скоєння злочинів, веденні здорового способу життя.</w:t>
      </w:r>
    </w:p>
    <w:p w:rsidR="00A220F3" w:rsidRPr="0024307B" w:rsidRDefault="00A220F3" w:rsidP="00A220F3">
      <w:pPr>
        <w:widowControl w:val="0"/>
        <w:tabs>
          <w:tab w:val="left" w:pos="9360"/>
        </w:tabs>
        <w:autoSpaceDE w:val="0"/>
        <w:autoSpaceDN w:val="0"/>
        <w:adjustRightInd w:val="0"/>
        <w:rPr>
          <w:rFonts w:ascii="Times New Roman" w:eastAsia="Batang" w:hAnsi="Times New Roman" w:cs="Times New Roman"/>
          <w:bCs/>
          <w:color w:val="000000" w:themeColor="text1"/>
          <w:sz w:val="28"/>
          <w:szCs w:val="28"/>
          <w:lang w:val="uk-UA" w:eastAsia="ru-RU"/>
        </w:rPr>
      </w:pPr>
      <w:r w:rsidRPr="0024307B">
        <w:rPr>
          <w:rFonts w:ascii="Times New Roman" w:hAnsi="Times New Roman" w:cs="Times New Roman"/>
          <w:color w:val="000000" w:themeColor="text1"/>
          <w:sz w:val="28"/>
          <w:szCs w:val="28"/>
          <w:lang w:val="uk-UA"/>
        </w:rPr>
        <w:t>Центр забезпечував щоденну соціально-психологічну підтримку, інформування, консультування членів сімей батьків, дружин з дітьми загиблих (померлих) Захисників і Захисниць України мешканців громади, зокрема організовувалися психологічні тренінги, зустрічі, майстер-класи, екскурсійні поїздки, надавалися консультації щодо оформлення відповідних документів, інформації про отримання пільг, сприяння в організації відпочинку та оздоровлення дітей, сприяння в отриманні продуктових наборів, засобів гігієни, отримання медичних послуг та юридичної допомоги.</w:t>
      </w:r>
    </w:p>
    <w:p w:rsidR="00A220F3" w:rsidRPr="0024307B" w:rsidRDefault="00A220F3" w:rsidP="00A220F3">
      <w:pPr>
        <w:widowControl w:val="0"/>
        <w:autoSpaceDE w:val="0"/>
        <w:autoSpaceDN w:val="0"/>
        <w:adjustRightInd w:val="0"/>
        <w:rPr>
          <w:rFonts w:ascii="Times New Roman" w:eastAsia="Batang"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44 групових заходів, якими охоплено 2025 осіб.</w:t>
      </w:r>
    </w:p>
    <w:p w:rsidR="00A220F3" w:rsidRPr="0024307B" w:rsidRDefault="00A220F3" w:rsidP="00A220F3">
      <w:pPr>
        <w:widowControl w:val="0"/>
        <w:autoSpaceDE w:val="0"/>
        <w:autoSpaceDN w:val="0"/>
        <w:adjustRightInd w:val="0"/>
        <w:rPr>
          <w:rFonts w:ascii="Times New Roman" w:eastAsia="Batang"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Проводились просвітницько-профілактичні акції, спрямовані на профілактику соціально-небезпечних хвороб і пропаганду здорового способу життя.</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Сума видатків на утримання та забезпечення діяльності міського центру соціальних служб у 2024 році становила 2 млн 850,6 тис. грн., з них на реалізацію програми “Соціальний захист вразливих категорій населення на 2022-2026 роки” використано – 229,4 тис. грн.</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lang w:val="uk-UA"/>
        </w:rPr>
        <w:t>6.8 Фізична культура та спорт</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На оплату відряджень для участі в офіційних обласних, всеукраїнських, міжнародних змаганнях спортсменам дитячо-юнацької спортивної школи, дитячо-юнацького клубу фізичної підготовки, міських громадських спортивних федерацій з бюджету громади було виділено 1 млн 636 тис. грн. З них 100 тис. грн. на проведення заходів (турніри, змагання) управління у справах сім’ї, молоді, фізичної культури та спорту; на оплату відряджень на змагання з олімпійських видів спорту – 793 тис. грн, неолімпійських – 250 тис. </w:t>
      </w:r>
      <w:r w:rsidRPr="0024307B">
        <w:rPr>
          <w:rFonts w:ascii="Times New Roman" w:hAnsi="Times New Roman" w:cs="Times New Roman"/>
          <w:color w:val="000000" w:themeColor="text1"/>
          <w:sz w:val="28"/>
          <w:szCs w:val="28"/>
          <w:lang w:val="uk-UA"/>
        </w:rPr>
        <w:lastRenderedPageBreak/>
        <w:t xml:space="preserve">грн, інваспорту – 200 тис. грн. </w:t>
      </w:r>
      <w:r w:rsidRPr="0024307B">
        <w:rPr>
          <w:rFonts w:ascii="Times New Roman" w:hAnsi="Times New Roman" w:cs="Times New Roman"/>
          <w:color w:val="000000" w:themeColor="text1"/>
          <w:sz w:val="28"/>
          <w:szCs w:val="28"/>
        </w:rPr>
        <w:t>На участь вихованців ДЮКФП (оплата харчування) у чемпіонаті області з футболу виділено – 134 тис. грн, чемпіонату України - 159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виплату стипендій міської ради перспективним та обдарованим спортсменам міської територіальної громади виділено 155 тис. грн (станом на 30.11.2024 року виплачено 137,5 тис. грн), які давали змогу стимулювати обдарованих спортсменів за високі досягнення у спорті.</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На виконання рішення міської ради «Про фінансове стимулювання спортсменів та їх тренерів» з метою заохочення та стимулювання спортсменів міської територіальної громади виділено 175 тис. грн, станом на 30.11.2023 року використано 54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фінансування міського Центру фізичного здоров'я населення «Спорт для всіх» у 2024 році виділено 2 млн 911,4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програму проведення заходів міського Центру фізичного здоров'я населення «Спорт для всіх» на заходи виділено 150 тис. грн.</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орендних надходжень (35,4 тис. грн) було придбано штучне покриття, клей та огорожу для ремонту універсального майданчика на вул. Європейська, 16-А.</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Центром фізичного здоров'я населення «Спорт для всіх» щотижня проводились заходи, які охоплювали різні верстви населення: ранкова гімнастика для людей похилого віку, фізкультурно-оздоровчі заходи для дітей з числа внутрішньо переміщених осіб, для сімей військовослужбовців, спортивні заходи для дітей у культурно-мистецьких таборах та дітей старшого дошкільного віку, започаткована спартакіада серед закладів фахової та професійної освіти, проведено заходи до Дня Матері, Дня сім'ї, Дня захисту дітей, Дня молоді та організовано 6 сімейних кінопоказів «просто неба». Патріотично-спортивні заходи до державних свят (спортивні розваги до Дня Конституції України «Всі діти мають право на відпочинок», пробіг в пам'ять про загиблих воїнів «Шаную воїнів, біжу за героя України», акція-пробіг до Дня державного прапора, велопробіг до Дня міста, турнір з міні-футболу до Дня захисників і захисниць України, започатковані турніри з футболу та волейболу пам'яті загиблих захисників та героїв України).</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Міським центром фізичного здоров'я населення «Спорт для всіх» проведено 41 захід, з них 18 на міському стадіоні «Авангард».</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Підготовлено футбольне поле до 51 футбольного матчу різного рівня - Чемпіонат України, Чемпіонати області, міні-турніри та Чемпіонат Другої ліги України.</w:t>
      </w:r>
    </w:p>
    <w:p w:rsidR="00A220F3" w:rsidRPr="0024307B" w:rsidRDefault="00A220F3" w:rsidP="00A220F3">
      <w:pPr>
        <w:widowControl w:val="0"/>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старостинських округах громади працювало 4 головних фахівці (на 0,25 ставки), які проводили фізкультурно оздоровчі заходи для дітей старостинського округу, долучалися до проведення заходів в м.Звягель та допомагали старостам у впорядкуванні спортивних майданчиків.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роботу дитячо-юнацької спортивної школи ім. В.П. Єрмакова у 2024 році виділено 7 млн 314,8 тис. грн.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З них для покращення навчально-тренувального процесу, а саме на придбання спортивного інвентарю та спортивної форми спрямовано більше </w:t>
      </w:r>
      <w:r w:rsidRPr="0024307B">
        <w:rPr>
          <w:rFonts w:ascii="Times New Roman" w:hAnsi="Times New Roman" w:cs="Times New Roman"/>
          <w:color w:val="000000" w:themeColor="text1"/>
          <w:sz w:val="28"/>
          <w:szCs w:val="28"/>
          <w:lang w:val="uk-UA"/>
        </w:rPr>
        <w:lastRenderedPageBreak/>
        <w:t>150 тис. грн: закуплено комплекти форм для відділення тенісу настільного, м’ячі для ігрових видів спорту, стіл для армреслінгу, сітку волейбольну, табло, корзину для м’ячів, шведські стінки, шафи та лавки в гардероб, мішки боксерські, інтерактивну шахову дошку.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Додатково було виділено кошти у сумі 300 тис. грн на придбання Ролл-мата з олімпійською розміткою, що покращило умови підготовки вихованців до офіційних змагань та різноманітних турнірів, а також відкриває можливості прийняти ряд чемпіонатів області і навіть чемпіонат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Вихованці ДЮСШ імені В.П. Єрмакова за 2024 рік взяли участь у понад 130 офіційних та неофіційних змаганнях. Юні спортсмени представляли школу на чемпіонатах Житомирської області, України, Європи та світу, а також на багатьох різноманітних турнірах. Серед досягнень – численні перемоги, включно із завоюванням Кубків України, призери Європи та чемпіони Світу. Успіхи ДЮСШ ім. В.П. Єрмакова свідчать про високий рівень спортивної підготовки та професіоналізм тренерського складу.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У 2024 році в місті відбулося кілька значущих спортивних подій, однією з головних став чемпіонат України з боротьби вільної U-20. Проведено ряд масштабних всеукраїнських турнірів, а саме:</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всеукраїнський турнір пам’яті братів Пукасів «</w:t>
      </w:r>
      <w:r w:rsidRPr="0024307B">
        <w:rPr>
          <w:rFonts w:ascii="Times New Roman" w:hAnsi="Times New Roman" w:cs="Times New Roman"/>
          <w:color w:val="000000" w:themeColor="text1"/>
          <w:sz w:val="28"/>
          <w:szCs w:val="28"/>
        </w:rPr>
        <w:t>PUKAS</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MEMORIAL</w:t>
      </w:r>
      <w:r w:rsidRPr="0024307B">
        <w:rPr>
          <w:rFonts w:ascii="Times New Roman" w:hAnsi="Times New Roman" w:cs="Times New Roman"/>
          <w:color w:val="000000" w:themeColor="text1"/>
          <w:sz w:val="28"/>
          <w:szCs w:val="28"/>
          <w:lang w:val="uk-UA"/>
        </w:rPr>
        <w:t>» з греко-римської боротьби, який зібрав понад 200 учасників;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всеукраїнський турнір пам’яті С.А.Сітайла з вільної боротьби, який зібрав понад 250 учасників;</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всеукраїнський турнір з вільної боротьби присвячений Дню Захисників і Захисниць України, 370 борців, 40 команд з 14 областей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відкритий турнір з гирьового спорту пам’яті семиразового чемпіона світу серед ветеранів О.М.Дідовця.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Проведено ряд міжобласних турнірів та чемпіонатів Житомирської області, започатковано нові турніри: «Поліська ліга» з волейболу, яка об’єднала команди з чотирьох областей.</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2024 році, за результатами виступів вихованців ДЮСШ ім. В.П. Єрмакова в офіційних змаганнях за поточний рік досягнуто значних спортивних успіхів: присвоєно юнацькі спортивні розряди 193 спортсменам, І розряд здобули 12 вихованців, 57 спортсменів отримали другий та третій розряди. Особливо вагомим досягненням стало виконання нормативів кандидатів у майстри спорту 18 вихованцями. Також двом спортсменам присвоєно звання майстрів спорту міжнародного класу.</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6.9 Сім’я і молодь</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rPr>
        <w:t>У міській територіальній громаді втілювалася сімейна політика. До Дня сім’ї, Дня матері, Дня батька, Дня родини управлінням у справах сім’ї, молоді, фізичної культури та спорту, управлінням освіти та науки, міським центром соціальних служб та службою у справах дітей проведено ряд заходів, а саме: інформаційно-просвітницькі заходи, майстер-класи, квести, ігрові програми, онлайн-бесіди, години спілкування тощо.</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 xml:space="preserve">На заходи програми з реалізації сімейної, гендерної політики, попередження домашнього насильства та протидії торгівлі людьми було </w:t>
      </w:r>
      <w:r w:rsidRPr="0024307B">
        <w:rPr>
          <w:rFonts w:ascii="Times New Roman" w:hAnsi="Times New Roman" w:cs="Times New Roman"/>
          <w:color w:val="000000" w:themeColor="text1"/>
          <w:sz w:val="28"/>
          <w:szCs w:val="28"/>
          <w:lang w:val="uk-UA"/>
        </w:rPr>
        <w:lastRenderedPageBreak/>
        <w:t>виділено 60 тис. грн, які були направлені на придбання новорічних подарунків для дітей багатодітних сімей – 45 тис. грн, заходи до Міжнародного дня сім’ї та Дня матері – 5 тис. грн, забезпечення виготовлення та видачі посвідчень батьків багатодітної сім’ї та дітей з багатодітної сім’ї – 10 тис. грн.</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Станом на 01.11.2024 року видано 92 посвідчення батьків з багатодітної сім’ї та 157 посвідчень дитини з багатодітної сім’ї.</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rPr>
        <w:t>Функціонувала мобільна бригада соціально-психологічної допомоги особам, які постраждали від домашнього насильства та/або насильства за ознакою статі. Здійснено 83 виїзди (з них 73 екстрених). Надано 232 послуги (73 кризового та екстреного втручання), проведено інформування та психологічне консультування. 44 фактів домашнього насильства підтверджено.</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6.10 Оздоровлення та відпочинок дітей</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Звягельській міській територіальній громаді проживає 2239 дітей пільгових категорій віком від 7 до 18 років.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Організація оздоровлення та відпочинку дітей громади здійснювалася відповідно до Закону України «Про оздоровлення та відпочинок дітей», міською </w:t>
      </w:r>
      <w:r w:rsidRPr="0024307B">
        <w:rPr>
          <w:rFonts w:ascii="Times New Roman" w:hAnsi="Times New Roman" w:cs="Times New Roman"/>
          <w:color w:val="000000" w:themeColor="text1"/>
          <w:sz w:val="28"/>
          <w:szCs w:val="28"/>
        </w:rPr>
        <w:t>Програмою відпочинку та оздоровлення дітей Звягельської міської територіальної громади на 2021-2025 роки.</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Розподіл путівок на відпочинок та оздоровлення дітей здійснювався відповідно до чинного законодавства. З січня 2024 по листопад 2024 року управлінням у справах сім’ї, молоді, фізичної культури та спорту міської ради за кошти державного бюджету було оздоровлено 12 дітей, з яких:</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3- дитини-сироти;</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4- дитини позбавлених батьківського піклування;</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1-рідна дитина батьків-вихователів;</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3- дитини учасника бойових дій;</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1-дитина з малозабезпеченої сім’ї.</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rPr>
        <w:t>Оздоровлення дітей проходило в державному підприємстві України «Міжнародний дитячий центр «Артек» (Закарпатська область, Свалявський район, село Березники, вул. Без назви, 1) та «Міжнародний дитячий центр «Артек» (м. Київ, Пуща-Водиця).</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lang w:val="uk-UA"/>
        </w:rPr>
        <w:t>З міського бюджету на оздоровлення та відпочинок дітей було виділено 900 тис.грн. З яких: 64 тис.600 грн. на перевезення та 483 тис. 840 грн. на придбання путівок для дітей, один з батьків яких загинув або зник безвісти під час участі АТО(ООС) до «Туристично-оздоровчого комплексу «ЕДЕЛЬВЕЙС (Івано-Франківська область, Надвірнянський р-н, Яремчанська ТГ, с.Микуличин), де відпочили 32 дитини даної категорії.</w:t>
      </w:r>
    </w:p>
    <w:p w:rsidR="00A220F3" w:rsidRPr="0024307B" w:rsidRDefault="00A220F3" w:rsidP="00A220F3">
      <w:pPr>
        <w:rPr>
          <w:rFonts w:ascii="Times New Roman" w:eastAsia="Times New Roman" w:hAnsi="Times New Roman" w:cs="Times New Roman"/>
          <w:bCs/>
          <w:color w:val="000000" w:themeColor="text1"/>
          <w:kern w:val="36"/>
          <w:sz w:val="28"/>
          <w:szCs w:val="28"/>
          <w:lang w:val="uk-UA"/>
        </w:rPr>
      </w:pPr>
      <w:r w:rsidRPr="0024307B">
        <w:rPr>
          <w:rFonts w:ascii="Times New Roman" w:hAnsi="Times New Roman" w:cs="Times New Roman"/>
          <w:color w:val="000000" w:themeColor="text1"/>
          <w:sz w:val="28"/>
          <w:szCs w:val="28"/>
          <w:lang w:val="uk-UA"/>
        </w:rPr>
        <w:t xml:space="preserve">За кошти інших джерел було направлено 25 дітей пільгової категорії: діти-сироти, діти позбавленні батьківського піклування до табору </w:t>
      </w:r>
      <w:r w:rsidRPr="0024307B">
        <w:rPr>
          <w:rFonts w:ascii="Times New Roman" w:hAnsi="Times New Roman" w:cs="Times New Roman"/>
          <w:color w:val="000000" w:themeColor="text1"/>
          <w:sz w:val="28"/>
          <w:szCs w:val="28"/>
        </w:rPr>
        <w:t>DreamLand</w:t>
      </w:r>
      <w:r w:rsidRPr="0024307B">
        <w:rPr>
          <w:rFonts w:ascii="Times New Roman" w:hAnsi="Times New Roman" w:cs="Times New Roman"/>
          <w:color w:val="000000" w:themeColor="text1"/>
          <w:sz w:val="28"/>
          <w:szCs w:val="28"/>
          <w:lang w:val="uk-UA"/>
        </w:rPr>
        <w:t xml:space="preserve"> (Закарпатська область с. Поляна).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Влітку 2024 року у закладах освіти громади працювали пришкільні табори організованого відпочинку з короткотривалим перебуванням: у Ліцеї №1 імені Лесі Українки пришкільний мовний табір, у Гімназіях №6 та №9 - пришкільний табір спортивно-оздоровчий табір, у Гімназії №2 та у </w:t>
      </w:r>
      <w:r w:rsidRPr="0024307B">
        <w:rPr>
          <w:rFonts w:ascii="Times New Roman" w:hAnsi="Times New Roman" w:cs="Times New Roman"/>
          <w:color w:val="000000" w:themeColor="text1"/>
          <w:sz w:val="28"/>
          <w:szCs w:val="28"/>
          <w:lang w:val="uk-UA"/>
        </w:rPr>
        <w:lastRenderedPageBreak/>
        <w:t xml:space="preserve">Комунальному закладі «Центр позашкільної освіти» - пришкільний табір національно-патріотичного спрямування «Обʼєднання патріотів», у Гімназії №3, Ліцеї №4, Гімназії №8 - табір організованого відпочинку з короткотривалим перебуванням, у Гімназії № 10, Ліцеї №11, Пилиповицькому ліцеї, Великомолодьківській гімназії, Наталівській гімназії та у Гімназії №7 - спортивно-туристичний табір. </w:t>
      </w:r>
      <w:r w:rsidRPr="0024307B">
        <w:rPr>
          <w:rFonts w:ascii="Times New Roman" w:hAnsi="Times New Roman" w:cs="Times New Roman"/>
          <w:color w:val="000000" w:themeColor="text1"/>
          <w:sz w:val="28"/>
          <w:szCs w:val="28"/>
        </w:rPr>
        <w:t>Загалом у таборах з короткочасним перебуванням у громаді влітку 2024 року відпочивало 1190 дітей.</w:t>
      </w:r>
    </w:p>
    <w:p w:rsidR="00A220F3" w:rsidRPr="0024307B" w:rsidRDefault="00A220F3" w:rsidP="00A220F3">
      <w:pPr>
        <w:pStyle w:val="2"/>
        <w:spacing w:before="0" w:line="240" w:lineRule="auto"/>
        <w:ind w:left="0" w:firstLine="709"/>
        <w:rPr>
          <w:rFonts w:cs="Times New Roman"/>
          <w:szCs w:val="28"/>
          <w:lang w:val="uk-UA"/>
        </w:rPr>
      </w:pPr>
      <w:r w:rsidRPr="0024307B">
        <w:rPr>
          <w:rFonts w:cs="Times New Roman"/>
          <w:szCs w:val="28"/>
        </w:rPr>
        <w:t>6.11 Національно-патріотичне виховання дітей та молоді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Успішно реалізовувались заходи в сфері молодіжної політики та національно-патріотичного виховання дітей та молоді. Протягом звітного періоду Молодіжною радою проведено близько 50 заходів різного спрямування: патріотичні вишколи, дебати, вечори настільних ігор, засідання книжкового, мовного клубів, інтелектуальні ігри до державних свят і пам’ятних дат, майстер-класи з виготовлення поробок, квартирники, зустрічі з учасниками революції Гідності та ветеранами російсько-української війни, молодіжний форум «Молодь Є».</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Управлінням у справах сім’ї, молоді, фізичної культури та спорту та міським Молодіжним центром проведено конкурс проєктів (заходів) у сфері молодіжної політики та підтримки творчої, ініціативної, обдарованої молоді, розроблених громадськими організаціями. Завдяки цьому в 2024 році надано фінансову підтримку двом організаціям: ГО Новоград-Волинський міськрайонний осередок Всеукраїнського братства ОУН-УПА імені генерала Романа Шухевича (Тараса Чупринки) на реалізацію проєкту «Військово-патріотичний вишкіл для молоді «Доброволець» імені героя України Сергія Костюченка» та ГО «Мережа навчальних закладів міста Новограда-Волинського» для реалізації проєкту «Шкільна парламентська асамблея».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 результатами конкурсу «Підтримка швидкого економічного відновлення українських муніципалітетів» громаду відібрано для реалізації проєкту на створення сучасного центру розвитку бізнесу та креативних інновацій у Звягельській міській територіальній громаді у приміщенні Молодіжного центру. Міжнародною організацією ПРООН виділено 800 тис. євро, і, згідно з умовами угоди на співфінансування проєкту, з бюджету міської територіальної громади виділено 7 млн 879 тис. 372 грн (на консалтингові послуги – 80 тис. грн., дизайнерські послуги – 267 ти. 990 грн., придбання меблів, обладнання та техніки – 7 млн. 004 тис. 655) та 453 тис 650 грн на коригування та відшкодування вартості експертизи проєктно-кошторисної документації по об’єкту: «Ремонтно-реставраційні роботи пам’ятки архітектури місцевого значення будівлі кінотеатру на вул. Шевченка, 5/1 в місті Новограді-Волинському Житомирської області».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Міською радою на облаштування укриття у приміщенні Молодіжного центру виділено 1 млн 930 тис. грн 252 грн.</w:t>
      </w:r>
    </w:p>
    <w:p w:rsidR="00A220F3" w:rsidRPr="0024307B" w:rsidRDefault="00A220F3" w:rsidP="00A220F3">
      <w:pPr>
        <w:rPr>
          <w:rFonts w:ascii="Times New Roman" w:eastAsia="Times New Roman" w:hAnsi="Times New Roman" w:cs="Times New Roman"/>
          <w:color w:val="000000" w:themeColor="text1"/>
          <w:sz w:val="28"/>
          <w:szCs w:val="28"/>
          <w:lang w:val="uk-UA"/>
        </w:rPr>
      </w:pPr>
    </w:p>
    <w:p w:rsidR="00A220F3" w:rsidRPr="0024307B" w:rsidRDefault="00A220F3" w:rsidP="00A220F3">
      <w:pPr>
        <w:pStyle w:val="1"/>
        <w:spacing w:before="0" w:line="240" w:lineRule="auto"/>
        <w:ind w:firstLine="709"/>
        <w:jc w:val="both"/>
        <w:rPr>
          <w:rFonts w:cs="Times New Roman"/>
          <w:szCs w:val="28"/>
          <w:lang w:val="uk-UA"/>
        </w:rPr>
      </w:pPr>
      <w:r w:rsidRPr="0024307B">
        <w:rPr>
          <w:rFonts w:cs="Times New Roman"/>
          <w:szCs w:val="28"/>
        </w:rPr>
        <w:lastRenderedPageBreak/>
        <w:t>7. ДІЯЛЬНІСТЬ СТАРОСТИНСЬКИХ ОКРУГІВ</w:t>
      </w:r>
    </w:p>
    <w:p w:rsidR="00A220F3" w:rsidRPr="0024307B" w:rsidRDefault="00A220F3" w:rsidP="00A220F3">
      <w:pPr>
        <w:pStyle w:val="2"/>
        <w:spacing w:before="0" w:line="240" w:lineRule="auto"/>
        <w:ind w:left="0" w:firstLine="709"/>
        <w:jc w:val="both"/>
        <w:rPr>
          <w:rFonts w:cs="Times New Roman"/>
          <w:szCs w:val="28"/>
          <w:lang w:val="uk-UA"/>
        </w:rPr>
      </w:pPr>
      <w:r w:rsidRPr="0024307B">
        <w:rPr>
          <w:rFonts w:cs="Times New Roman"/>
          <w:szCs w:val="28"/>
        </w:rPr>
        <w:t>7.1 Великомолодьківський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старостинського округу складає 4999,4 га. До старостинського округу входять 3 населені пункти: села Великий Молодьків, Груд, Багате.</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старостинського округу проживає 1131 особа.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Налагоджена співпраця з службою у справах дітей міської ради, спільно проводились перевірки та рейди в сім’ях, які перебувають у складних життєвих обставинах. Проводилася робота з підтримки громадян пільгової категорії.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благоустрій – прибирання, обкошування 2-х кладовищ. Грейдерування доріг з частковою підсипкою вулиць.</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Видано 413 довідок, проведено 50 нотаріальних дій, в т.ч. – 16 заповітів, проведено та надано 75 акти обстеження.</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Великомолодьківському старостинському окрузі (с.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Великий Молодьків, Груд , Багате ) – народилося 9 осіб, померло – 18 осіб .</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У Великомолодьківській гімназії придбано димосос та насосну станцію на суму 59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Закуплено кухонний посуд на суму 40 тис.грн., двері в актову залу на суму 7 тис.грн.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державною програмою НУШ придбано обладнання на суму 77 тис.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бібліопросторі «ПАЗЛ» відкритий молодіжний сучасний простір «Молодь діє».</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Налагоджено вивіз сміття від населення жителів сіл Груд, В.Молодьків та закуплено сміттєві баки.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2 соціальних робітника Територіального центру соціального обслуговування (надання соціальних послуг), які обслуговують одиноких громадян.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відділення міського центру фізичного здоров’я населення «Спорт для всіх».</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Проводилася робота по допомозі внутрішньо переміщеним особам. Відбувалися фізкультурно-оздоровчі заходи, змагання та тренування молоді з різних видів спорту за участі ГО спортивного клубу «Молодість».</w:t>
      </w:r>
    </w:p>
    <w:p w:rsidR="00A220F3" w:rsidRPr="0024307B" w:rsidRDefault="00A220F3" w:rsidP="00A220F3">
      <w:pPr>
        <w:pStyle w:val="2"/>
        <w:spacing w:before="0" w:line="240" w:lineRule="auto"/>
        <w:rPr>
          <w:rFonts w:cs="Times New Roman"/>
          <w:szCs w:val="28"/>
          <w:lang w:val="uk-UA"/>
        </w:rPr>
      </w:pPr>
      <w:r w:rsidRPr="0024307B">
        <w:rPr>
          <w:rFonts w:cs="Times New Roman"/>
          <w:szCs w:val="28"/>
        </w:rPr>
        <w:t>7.2 Пилиповицький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старостинського округу складає 4630,7 га. Достаростинського округу входять 4 населені пункти с. Пилиповичі, с. Анета, с. Городище, с. Степове. Загальна площа населених пунктів складає 643 га. На території старостинського округу проживає 1600 осіб.</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Налагоджена співпраця з службою дітей, спільно проводились перевірки та рейди в сім’ї, які опинилися в складних життєвих обставинах. Проводилася робота з підтримки громадян пільгової категорії.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благоустрій – прибирання, обкошування 4-х кладовищ по всіх населених пунктах.</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Видано 348 довідок, проведено 70 нотаріальних дій, в т.ч. – 10 заповітів, проведено та надано 91 акт обстеження, видано 14 характеристик на громадян.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 рахунок коштів бюджету міської територіальної громади у 2024 році проведено такі роботи:</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завершено капітальний ремонт дороги в с. Городище протяжність 410 м;</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завершується капітальний ремонт кладовища №1 в селі Пилиповичі на суму 552 тис. грн.;</w:t>
      </w:r>
    </w:p>
    <w:p w:rsidR="00A220F3" w:rsidRPr="0024307B" w:rsidRDefault="00A220F3" w:rsidP="00A220F3">
      <w:pPr>
        <w:pStyle w:val="a3"/>
        <w:numPr>
          <w:ilvl w:val="0"/>
          <w:numId w:val="8"/>
        </w:numPr>
        <w:tabs>
          <w:tab w:val="left" w:pos="993"/>
        </w:tabs>
        <w:ind w:left="0" w:firstLine="709"/>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поточний ремонт – грейдерування з підсипкою всіх вулиць по всім населеним пунктам старостинського округу та в селі Анета до кладовища.</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селі Городище укладено з усім населенням договір на вивезення сміття. Встановлено 18 контейнерів для сміття .</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Всі установи освіти, культури, охорони здоров’я працювали в штатному режимі. Забезпечені господарськими матеріалами, дровама.</w:t>
      </w:r>
    </w:p>
    <w:p w:rsidR="00A220F3" w:rsidRPr="00C56981"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C56981">
        <w:rPr>
          <w:rFonts w:ascii="Times New Roman" w:hAnsi="Times New Roman" w:cs="Times New Roman"/>
          <w:b/>
          <w:color w:val="000000" w:themeColor="text1"/>
          <w:sz w:val="28"/>
          <w:szCs w:val="28"/>
        </w:rPr>
        <w:t>7.3 Наталівський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Загальна територія Наталівського старостинського округу складає 3954,0 га. До старостинського округу входить два населених пункти: села Наталівка та Олександрівка, загальна площа яких складає 667,0 га. На території старостинського округу проживало 1624 осіб, рахувалося 872 об’єкта погосподарського обліку.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Працює соціальний працівник, який обслуговує 12 одиноких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Між селами та адміністративним центром налагоджено транспортне сполучення. На прохання мешканців сіл округу для вчасного доїзду дітей до місць навчання запроваджено рейс шкільного автобуса.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Здійснено моніторинг за дотриманням на території сіл Наталівського старостинського округу громадського порядку, за дотриманням правил з питань благоустрою території населених пунктів округу. В зимовий період організовували роботу щодо очистки вулиць від снігу населених пунктів та сполучення між селами. Прогрейдеровано дороги в селах Наталівка та Олександрівка, працівниками старостинського округу прибрано 2 кладовища.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Проведено поточний ремонт дороги Олександрівка – Звягель.</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Проводилося оповіщення призовників та військовозобов’язаних про необхідність явки до територіального центру комплектування та соціальної підтримки.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Видано 633 довідки. Проводився контроль за проживанням дітей в неблагополучних сім’ях.</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території округу проведені наступні роботи: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ліквідовано стихійні сміттєзвалища;</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упорядковано кладовища в селах округу;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навесні підсипано та прогрейдеровано всі дороги з м’яким покриттям в селах округу;</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тривають роботи добудови спортивного залу в Наталівській гімназії.</w:t>
      </w:r>
    </w:p>
    <w:p w:rsidR="00A220F3" w:rsidRPr="0024307B" w:rsidRDefault="00A220F3" w:rsidP="00A220F3">
      <w:pPr>
        <w:rPr>
          <w:rFonts w:ascii="Times New Roman" w:eastAsia="SimSu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Неодноразово організовували виїзний прийом лікарів КНП «Центр первинної медико-санітарної допомоги» Звягельської міської ради.</w:t>
      </w:r>
    </w:p>
    <w:p w:rsidR="00A220F3" w:rsidRPr="00102994" w:rsidRDefault="00A220F3" w:rsidP="00A220F3">
      <w:pPr>
        <w:keepNext/>
        <w:keepLines/>
        <w:outlineLvl w:val="1"/>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lastRenderedPageBreak/>
        <w:t>7.4 Дідовицький старостинський округ</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Загальна територія Дідовицького старостинського округу складає 3419, 6 га. До старостинського округу входить два населених пункти: села Дідовичі та Борисівка, загальна площа яких складає 332,2 га.</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території округу проживає 730 осіб, рахується 403 об’єкта погосподарського обліку.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Протягом 2024 року померло – 18 осіб, народилося – 5 осіб.</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два соціальних працівники, які обслуговують 15 одиноких громадян.</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Між селами та адміністративним центром налагоджено транспортне сполучення.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Проводилося оповіщення призовників та військовозобов’язаних про необхідність явки до територіального центру комплектування та соціальної підтримки.</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Видано 160 різних довідок, проведено 28 нотаріальних дій, в тому числі 16 довіреностей.</w:t>
      </w:r>
    </w:p>
    <w:p w:rsidR="00A220F3" w:rsidRPr="0024307B" w:rsidRDefault="00A220F3" w:rsidP="00A220F3">
      <w:pPr>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контроль за проживанням дітей в неблагополучних сім’ях.</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Виконано роботи та проведено наступні заходи:</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благоустрій кладовищ в селах Дідовичі та Борисівка. В цьому році за рахунок благодійних коштів жителів с.Борисівка (21,6 тис.грн.) та допомоги СТОВ «Птахівник» (10 тис. грн) було встановлено бетонну огорожу на кладовищі в селі Борисівка довжиною 62 м., а за рахунок благодійних коштів жителів с.Дідовичі (15 тис.грн.) зроблено ремонт прибудови та поминального стола на кладовищі та проведено укладання бруківки площею 40 кв.м.</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проводився благоустрій територій сіл Дідовичі та Борисівка (обкошування, збирання сміття);</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проводилось грейдування та підсипання вулиць в с.Дідовичі та в с.Борисівка;</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ямковий ремонт вулиць з асфальтовим покриттям;</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 зимовий час вчасно проводилось очищення вулиць від снігу;</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встановлено сміттєві баки в селах Дідовичі та Борисівка;</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встановлено другу камеру автофіксації швидкості в с.Дідовичі на трасі Київ-Чоп;</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кладовищі в с.Дідовичі встановлено лавочки та флагштоки біля могил загиблих;</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постійно проводилось вивіз побутового сміття від населення, згідно укладених договорів;</w:t>
      </w:r>
    </w:p>
    <w:p w:rsidR="00A220F3" w:rsidRPr="0024307B" w:rsidRDefault="00A220F3" w:rsidP="00A220F3">
      <w:pPr>
        <w:numPr>
          <w:ilvl w:val="0"/>
          <w:numId w:val="3"/>
        </w:numPr>
        <w:tabs>
          <w:tab w:val="left" w:pos="993"/>
        </w:tabs>
        <w:ind w:left="0" w:firstLine="709"/>
        <w:contextualSpacing/>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надається допомога пільговим категоріям населення.</w:t>
      </w:r>
    </w:p>
    <w:p w:rsidR="00A220F3" w:rsidRPr="0024307B" w:rsidRDefault="00A220F3" w:rsidP="00A220F3">
      <w:pPr>
        <w:keepNext/>
        <w:keepLines/>
        <w:outlineLvl w:val="1"/>
        <w:rPr>
          <w:rFonts w:ascii="Times New Roman" w:eastAsiaTheme="majorEastAsia" w:hAnsi="Times New Roman" w:cs="Times New Roman"/>
          <w:b/>
          <w:color w:val="000000" w:themeColor="text1"/>
          <w:sz w:val="28"/>
          <w:szCs w:val="28"/>
          <w:shd w:val="clear" w:color="auto" w:fill="FFFFFF"/>
          <w:lang w:val="uk-UA"/>
        </w:rPr>
      </w:pPr>
      <w:r w:rsidRPr="0024307B">
        <w:rPr>
          <w:rFonts w:ascii="Times New Roman" w:hAnsi="Times New Roman" w:cs="Times New Roman"/>
          <w:color w:val="000000" w:themeColor="text1"/>
          <w:sz w:val="28"/>
          <w:szCs w:val="28"/>
          <w:lang w:val="uk-UA"/>
        </w:rPr>
        <w:t>7.5 Майстрівський старостинський округ</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 xml:space="preserve">Майстрівськийстаростинський округ складається з сіл Майстрів, Майстрова Воля та Маковиці, в яких проживали близько 1407 чоловік різної вікової категорії, з них: 7 дітей сиріт, 5 дітей під опікою, 4 сімей (10 дітей), які перебували в складних життєвих обставинах, 21 учасник АТО, 2 учасник </w:t>
      </w:r>
      <w:r w:rsidRPr="0024307B">
        <w:rPr>
          <w:rFonts w:ascii="Times New Roman" w:hAnsi="Times New Roman" w:cs="Times New Roman"/>
          <w:color w:val="000000" w:themeColor="text1"/>
          <w:sz w:val="28"/>
          <w:szCs w:val="28"/>
          <w:lang w:val="uk-UA"/>
        </w:rPr>
        <w:lastRenderedPageBreak/>
        <w:t>бойових дій на території інших держав, 64 чоловіки служать в ЗСУ. Внутрішньо переміщених осіб ( ВПО) – 24.</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 звітний період видано 194 довідку, 42 актів обстеження матеріально-побутових умов, з них 7 актів з виїздом на місце та проведено 70 нотаріальних дій, 9 з яких заповіт.</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На території округу проведено наступні роботи:</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встановлено 21 сміттєвих контейнерів в с.Маковиці;</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поточний ремонт будівлі медичного пункту тимчасового базування в с.Майстрова Воля;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проводяться роботи по вуличному освітленню в с.Майстрова Воля;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відкрито дитячу групу короткотривалого перебування дітей (садок) в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прийнято в експлуатацію приміщення укриття в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грейдерування ( з підсипкою ) вуличних доріг;</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надано матеріальну допомогу постраждалим внаслідок військової агресії рф с.Майстрова Воля та с.Майстрова Воля вулиця Наливна станція;</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надано гуманітарну допомогу продуктовими наборами пільговим категоріям населення в кількості 161 шт.;</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ремонт системи опалення в приміщенні клубу с.Майстрів;</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облаштовано стоянку для велосипедів біля приміщення школи в с.Майстрів;</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проведено косметичні роботи біля пам`ятників;</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здійснено прибирання узбіч, що вели від села до межі міста;</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толоку в с.Майстрів;</w:t>
      </w:r>
    </w:p>
    <w:p w:rsidR="00A220F3" w:rsidRPr="0024307B" w:rsidRDefault="00A220F3" w:rsidP="00A220F3">
      <w:pPr>
        <w:rPr>
          <w:rFonts w:ascii="Times New Roman" w:eastAsia="Times New Roman" w:hAnsi="Times New Roman" w:cs="Times New Roman"/>
          <w:color w:val="000000" w:themeColor="text1"/>
          <w:sz w:val="28"/>
          <w:szCs w:val="28"/>
          <w:shd w:val="clear" w:color="auto" w:fill="FFFFFF"/>
          <w:lang w:val="uk-UA" w:eastAsia="ru-RU"/>
        </w:rPr>
      </w:pPr>
      <w:r w:rsidRPr="0024307B">
        <w:rPr>
          <w:rFonts w:ascii="Times New Roman" w:hAnsi="Times New Roman" w:cs="Times New Roman"/>
          <w:color w:val="000000" w:themeColor="text1"/>
          <w:sz w:val="28"/>
          <w:szCs w:val="28"/>
        </w:rPr>
        <w:t>- проведено благоустрій, прибирання та обкошування 2-х кладовищ в селах Майстрів та Майстрова Воля.</w:t>
      </w:r>
    </w:p>
    <w:p w:rsidR="00A220F3" w:rsidRPr="0024307B" w:rsidRDefault="00A220F3" w:rsidP="00A220F3">
      <w:pPr>
        <w:shd w:val="clear" w:color="auto" w:fill="FFFFFF"/>
        <w:tabs>
          <w:tab w:val="left" w:pos="993"/>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 закладено перший камінь та освячено хрест на будівництво Храму Покрови Пресвятої Богородиці в с.</w:t>
      </w:r>
      <w:r>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Майстрів.</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Працює соціальний робітник Територіального центру соціального обслуговування (надання соціальних послуг), який обслуговує одиноких громадян.</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8. МОБІЛІЗАЦІЙНА РОБОТА, ВЗАЄМОДІЯ З ВІЙСЬКОВИМИ ТА ПРАВООХОРОННИМИ ОРГАНАМИ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Координація діяльності з військовими та правоохоронними органами з питань мобілізаційної підготовки, з питань організації та забезпечення охорони громадського порядку була організована та проводилась відповідно до Законів України «Про правовий режим воєнного стану», «Про місцеве самоврядування в Україні, «Про мобілізаційну підготовку та мобілізацію», «Про військовий обов’язок і військову службу», постанови Кабінету Міністрів України «Про затвердження Положення про військово-транспортний обов'язок».</w:t>
      </w:r>
    </w:p>
    <w:p w:rsidR="00A220F3" w:rsidRPr="0024307B" w:rsidRDefault="00A220F3" w:rsidP="00A220F3">
      <w:pPr>
        <w:rPr>
          <w:rFonts w:ascii="Times New Roman" w:eastAsia="Times New Roman" w:hAnsi="Times New Roman" w:cs="Times New Roman"/>
          <w:b/>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В умовах військової агресії російської федерації проти України, першочерговим завданням та пріоритетом роботи Звягельської міської ради у була допомога Збройним силам України, загонам територіальної оборони та іншим військовим формуванням. Згідно Програми шефської допомоги </w:t>
      </w:r>
      <w:r w:rsidRPr="0024307B">
        <w:rPr>
          <w:rFonts w:ascii="Times New Roman" w:hAnsi="Times New Roman" w:cs="Times New Roman"/>
          <w:color w:val="000000" w:themeColor="text1"/>
          <w:sz w:val="28"/>
          <w:szCs w:val="28"/>
          <w:lang w:val="uk-UA"/>
        </w:rPr>
        <w:lastRenderedPageBreak/>
        <w:t>військовим частинам Збройних Сил України та іншим військовим формуванням, розташованих на території Звягельської міської територіальної громади та іншим воєнізованим формуванням в межах Житомирської області на 2024-2025 роки з бюджету міської територіальної громади на потреби ЗСУ виділено близько 46 мл. грн та Цільової програми „Забезпечення підрозділів територіальної оборони на 2024-2025 роки з бюджету міської територіальної громади на потреби ТРО виділено близько 36 млн грн.</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Значну частину коштів направлено на закупівлю джерел безперебійного живлення, квадрокоптерів, антидронових рушниць, елементів живлення, літальних апаратів з двигуном, безпілотних літальних апаратів та комплектуючих до них, оптичних приладів, аксесуарів та комплектуючих до них, засобів РЕБ, виносних антен, дозиметрів, комп’ютерної й оргтехніки та комплектуючих до неї, планшетів, багатофункціональних пристроїв, електроінструментів, електротоварів, обладнання, приладів тощо.</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Виділялися кошти на придбання автомобільної техніки, шин до автомобільної техніки, запасних частин для ремонту озброєння, військової та спеціальної техніки, постачання паливно-мастильних матеріалів для надання послуг з перевезення для потреб Збройних Сил України.</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Для підрозділів територіальної оборони, з метою забезпечення належних умов для виконання завдань, закуплено квадракоптери, оптичні прилади, тепловізійні приціли та тепловізори, ретранслятори та інсталяційні комплекти, прилади нічного бачення, антидронові рушниці, генератори та зарядні станції, комп’ютерну техніку, електроніку, обладнання та комплектуючі до них, оргтехніку та витратні матеріали до неї, електроінструменти.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Для посилення обороноздатності регіону та забезпечення безпеки військових і цивільного населення, було виділено 5 мільйонів гривень із місцевого бюджету на будівництво фортифікаційних споруд.</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Реалізовано проєкт «Поліцейський офіцер громади» (ПОГ) який є важливою ініціативою, спрямованою на підвищення рівня безпеки в громаді. </w:t>
      </w:r>
      <w:r w:rsidRPr="0024307B">
        <w:rPr>
          <w:rFonts w:ascii="Times New Roman" w:hAnsi="Times New Roman" w:cs="Times New Roman"/>
          <w:color w:val="000000" w:themeColor="text1"/>
          <w:sz w:val="28"/>
          <w:szCs w:val="28"/>
        </w:rPr>
        <w:t>Його головна ідея полягає у забезпеченні постійної присутності поліцейського на території громади для оперативного реагування на потреби жителів та запобігання правопорушенням.</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У жовтні в приміщені Дія Центр розпочато роботу віддаленої мобільної групи 1 центру рекрутингу Сухопутних військ, на який передусім покладено завдання щодо якісної інформаційної роботи, мотивації молоді, відбору громадян України для військової служби за контрактом у Збройних Силах України, відповідно до їх фаху, навичок та вміння.</w:t>
      </w:r>
    </w:p>
    <w:p w:rsidR="00A220F3" w:rsidRPr="0024307B" w:rsidRDefault="00A220F3" w:rsidP="00A220F3">
      <w:pPr>
        <w:rPr>
          <w:rFonts w:ascii="Times New Roman" w:eastAsia="Times New Roman" w:hAnsi="Times New Roman" w:cs="Times New Roman"/>
          <w:color w:val="000000" w:themeColor="text1"/>
          <w:sz w:val="28"/>
          <w:szCs w:val="28"/>
          <w:lang w:val="uk-UA" w:eastAsia="uk-UA"/>
        </w:rPr>
      </w:pPr>
      <w:r w:rsidRPr="0024307B">
        <w:rPr>
          <w:rFonts w:ascii="Times New Roman" w:hAnsi="Times New Roman" w:cs="Times New Roman"/>
          <w:color w:val="000000" w:themeColor="text1"/>
          <w:sz w:val="28"/>
          <w:szCs w:val="28"/>
          <w:lang w:val="uk-UA"/>
        </w:rPr>
        <w:t xml:space="preserve">Для проведення заходів мобілізації та мобілізаційної підготовки затверджено Програму заходів проведення загальної мобілізації та території відповідальності Звягельської міської ради в умовах правового режиму воєнного стану з метою належної організації гарантованого проведення подальших заходів загальної мобілізації на території відповідальності міської ради. Проводилася робота з організації оповіщення військовозобов’язаних, які перебувають на військовому обліку та проживають на території Звягельської територіальної громади, про їх виклик до Звягельського територіального </w:t>
      </w:r>
      <w:r w:rsidRPr="0024307B">
        <w:rPr>
          <w:rFonts w:ascii="Times New Roman" w:hAnsi="Times New Roman" w:cs="Times New Roman"/>
          <w:color w:val="000000" w:themeColor="text1"/>
          <w:sz w:val="28"/>
          <w:szCs w:val="28"/>
          <w:lang w:val="uk-UA"/>
        </w:rPr>
        <w:lastRenderedPageBreak/>
        <w:t>центру комплектування та соціальної підтримки з метою уточнення військово-облікових даних та проходження медичної комісії, проведення приписки громадян до призовної дільниці.</w:t>
      </w:r>
    </w:p>
    <w:p w:rsidR="00A220F3" w:rsidRPr="00C56981" w:rsidRDefault="00A220F3" w:rsidP="00A220F3">
      <w:pPr>
        <w:widowControl w:val="0"/>
        <w:outlineLvl w:val="0"/>
        <w:rPr>
          <w:rFonts w:ascii="Times New Roman" w:eastAsiaTheme="majorEastAsia" w:hAnsi="Times New Roman" w:cs="Times New Roman"/>
          <w:b/>
          <w:color w:val="000000" w:themeColor="text1"/>
          <w:sz w:val="28"/>
          <w:szCs w:val="28"/>
          <w:lang w:val="uk-UA"/>
        </w:rPr>
      </w:pPr>
      <w:r w:rsidRPr="00C56981">
        <w:rPr>
          <w:rFonts w:ascii="Times New Roman" w:hAnsi="Times New Roman" w:cs="Times New Roman"/>
          <w:b/>
          <w:color w:val="000000" w:themeColor="text1"/>
          <w:sz w:val="28"/>
          <w:szCs w:val="28"/>
          <w:lang w:val="uk-UA"/>
        </w:rPr>
        <w:t>9. ЦИВІЛЬНИЙ ЗАХИСТ НАСЕЛЕННЯ</w:t>
      </w:r>
    </w:p>
    <w:p w:rsidR="00A220F3" w:rsidRPr="0024307B" w:rsidRDefault="00A220F3" w:rsidP="00A220F3">
      <w:pPr>
        <w:widowControl w:val="0"/>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метою якісного та своєчасного вирішення завдань цивільного захисту, робота відділу з питань цивільного захисту міської ради була спрямована на виконання основних заходів цивільного захисту Звягельської міської територіальної громади на 2024 рік, затверджені рішенням виконавчого комітету міської ради від 14.02.2024 року № 1057:</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послідовне зниження ризику виникнення надзвичайних ситуацій техногенного та природного характеру (далі - надзвичайні ситуації);</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підвищення рівня безпеки населення і захищеності територій від наслідків таких ситуацій;</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захисту населення, об’єктів з масовим перебуванням людей та житлових масивів міської територіальної громади від вражаючих факторів;</w:t>
      </w:r>
    </w:p>
    <w:p w:rsidR="00A220F3" w:rsidRPr="0024307B" w:rsidRDefault="00A220F3" w:rsidP="00A220F3">
      <w:pPr>
        <w:pStyle w:val="a3"/>
        <w:numPr>
          <w:ilvl w:val="0"/>
          <w:numId w:val="3"/>
        </w:numPr>
        <w:tabs>
          <w:tab w:val="left" w:pos="993"/>
        </w:tabs>
        <w:ind w:left="0" w:firstLine="709"/>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підвищення протипожежного захисту та створення сприятливих умов для реалізації державної політики у сфері цивільного захисту населення і територій.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Протягом 2024 року територія громади зазнала ракетних обстрілів, влучань безпілотних апаратів.</w:t>
      </w:r>
    </w:p>
    <w:p w:rsidR="00A220F3" w:rsidRPr="0024307B" w:rsidRDefault="00A220F3" w:rsidP="00A220F3">
      <w:pPr>
        <w:shd w:val="clear" w:color="auto" w:fill="FFFFFF"/>
        <w:rPr>
          <w:rFonts w:ascii="Times New Roman" w:eastAsia="Times New Roman" w:hAnsi="Times New Roman" w:cs="Times New Roman"/>
          <w:color w:val="000000" w:themeColor="text1"/>
          <w:spacing w:val="-1"/>
          <w:sz w:val="28"/>
          <w:szCs w:val="28"/>
          <w:lang w:val="uk-UA" w:eastAsia="ru-RU"/>
        </w:rPr>
      </w:pPr>
      <w:r w:rsidRPr="0024307B">
        <w:rPr>
          <w:rFonts w:ascii="Times New Roman" w:hAnsi="Times New Roman" w:cs="Times New Roman"/>
          <w:color w:val="000000" w:themeColor="text1"/>
          <w:sz w:val="28"/>
          <w:szCs w:val="28"/>
          <w:lang w:val="uk-UA"/>
        </w:rPr>
        <w:t xml:space="preserve">В зв’язку із вищезазначеними подіями та ліквідацією їх наслідків було задіяно сили Звягельської субланки цивільного захисту, проводились розчищення території об’єктів, що зазнали пошкоджень у м. Звягелі. </w:t>
      </w:r>
      <w:r w:rsidRPr="0024307B">
        <w:rPr>
          <w:rFonts w:ascii="Times New Roman" w:hAnsi="Times New Roman" w:cs="Times New Roman"/>
          <w:color w:val="000000" w:themeColor="text1"/>
          <w:sz w:val="28"/>
          <w:szCs w:val="28"/>
        </w:rPr>
        <w:t>З місцевого матеріального резерву виділялись будівельні матеріали. Вирішувались питання щодо заміни знищених віконних рам у квартирах будинків та забезпечення потерпілих будівельними матеріалами.</w:t>
      </w:r>
    </w:p>
    <w:p w:rsidR="00A220F3" w:rsidRPr="0024307B" w:rsidRDefault="00A220F3" w:rsidP="00A220F3">
      <w:pPr>
        <w:shd w:val="clear" w:color="auto" w:fill="FFFFFF"/>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Проводився моніторинг аварійних та інших небезпечних подій гідрометеорологічного та техногенного походження.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 метою недопущення виникнення реальної загрози аварійних ситуацій, на території Звягельської міської територіальної громади протягом 2024 року було забезпечено реалізацію вимог техногенної та пожежної безпеки на суб’єктах господарювання, що належать до сфери діяльності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Проводилось постійне спостереження за станом середовища життєдіяльності громадян.</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Проводилась робота з ліквідації наслідків виникнення надзвичайних ситуацій на території громади.</w:t>
      </w:r>
    </w:p>
    <w:p w:rsidR="00A220F3" w:rsidRPr="0024307B" w:rsidRDefault="00A220F3" w:rsidP="00A220F3">
      <w:pPr>
        <w:tabs>
          <w:tab w:val="left" w:pos="142"/>
        </w:tabs>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Здійснювався радіаційний, хімічний, біологічний, медичний та інженерний захист територій від наслідків потенційно можливих ситуацій.</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Забезпечено роботу комісії з питань техногенно-екологічної безпеки і надзвичайних ситуацій, проведено п’ятдесят чотири засідання, на яких розглянуто важливі питання забезпечення життєдіяльності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lastRenderedPageBreak/>
        <w:t>Проведено функціональне навчання 5 осіб керівного складу та відповідальних осіб з питань цивільного захисту та інших посадових осіб структурних підрозділів виконавчого комітету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Організовано та проведено функціональне навчання з питань цивільного захисту 57 осіб за різними категоріями.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На належному рівні проведена робота в питанні забезпечення оповіщення та інформування населення про загрозу і виникнення потенційно можливих надзвичайних ситуацій, які загрожують життю громадян на певній території міської територіальної громади.</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lang w:val="uk-UA"/>
        </w:rPr>
        <w:t>Відпрацьовано документацію щодо створення і використання місцевих та об’єктових матеріальних резервів для запобігання та ліквідації наслідків потенційно можливих аварійних або надзвичайних ситуацій та забезпечення евакуації населення та майна із окремих територій громади у безпечні його частини, їх розміщення та життєзабезпечення населення.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Не вирішено питання щодо влаштування місцевої автоматичної системи централізованого оповіщення.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Не вирішене питання із завчасним накопиченням і підтримання у постійній готовності наявних засобів індивідуального захисту для населення.</w:t>
      </w:r>
    </w:p>
    <w:p w:rsidR="00A220F3" w:rsidRPr="0024307B" w:rsidRDefault="00A220F3" w:rsidP="00A220F3">
      <w:pPr>
        <w:rPr>
          <w:rFonts w:ascii="Times New Roman" w:eastAsia="Times New Roman" w:hAnsi="Times New Roman" w:cs="Times New Roman"/>
          <w:color w:val="000000" w:themeColor="text1"/>
          <w:sz w:val="28"/>
          <w:szCs w:val="28"/>
          <w:lang w:val="uk-UA" w:eastAsia="ru-RU"/>
        </w:rPr>
      </w:pPr>
      <w:r w:rsidRPr="0024307B">
        <w:rPr>
          <w:rFonts w:ascii="Times New Roman" w:hAnsi="Times New Roman" w:cs="Times New Roman"/>
          <w:color w:val="000000" w:themeColor="text1"/>
          <w:sz w:val="28"/>
          <w:szCs w:val="28"/>
        </w:rPr>
        <w:t>Вдповідно до Комплексної програми захисту населення від надзвичайних ситуацій техногенного та природного характеру було профінансовано виконання заходів, спрямованих на підвищення захисту населення та територій міської територіальної громади від надзвичайних ситуацій на загальну суму – 1 млн. 754,9 тис. грн.</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lang w:val="uk-UA"/>
        </w:rPr>
        <w:t>10. ВТІЛЕННЯ РЕГУЛЯТОРНОЇ ПОЛІТИКИ</w:t>
      </w:r>
    </w:p>
    <w:p w:rsidR="00A220F3" w:rsidRPr="0024307B" w:rsidRDefault="00A220F3" w:rsidP="00A220F3">
      <w:pPr>
        <w:rPr>
          <w:rFonts w:ascii="Times New Roman" w:eastAsia="Calibri"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Реалізація державної регуляторної політики міською радою та її виконавчим комітетом здійснюється у відповідності до завдань, визначених Законом України «Про засади державної регуляторної політики у сфері господарської діяльності» та Наказу Державного комітету України з питань регуляторної політики та підприємництва від 06.05.2004 року №50 «Про затвердження Методичних рекомендацій щодо підготовки органами виконавчої влади інформації про здійснення ними державної регуляторної політики». </w:t>
      </w:r>
      <w:r w:rsidRPr="0024307B">
        <w:rPr>
          <w:rFonts w:ascii="Times New Roman" w:hAnsi="Times New Roman" w:cs="Times New Roman"/>
          <w:color w:val="000000" w:themeColor="text1"/>
          <w:sz w:val="28"/>
          <w:szCs w:val="28"/>
        </w:rPr>
        <w:t>Повноваження щодо контролю за дотриманням вимог вищезазначених законодавчих актів покладено на постійну комісію міської ради з питань бюджету територіальної громади, комунальної власності та економічного розвитку.</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Рішенням міської ради від 21.12.2023 року №1082 було затверджено план діяльності Звягельської міської ради та її виконавчого комітету з підготовки проєктів регуляторних актів на 2024 рік, який розміщено на офіційному веб-сайті Звягельської міської ради (розділ «Документи - Регуляторна політика - Плани»).</w:t>
      </w:r>
    </w:p>
    <w:p w:rsidR="00A220F3" w:rsidRPr="0024307B" w:rsidRDefault="00A220F3" w:rsidP="00A220F3">
      <w:pPr>
        <w:rPr>
          <w:rFonts w:ascii="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lang w:val="uk-UA"/>
        </w:rPr>
        <w:t xml:space="preserve">Верховною радою України 12 травня 2022 </w:t>
      </w:r>
      <w:r w:rsidRPr="0024307B">
        <w:rPr>
          <w:rFonts w:ascii="Times New Roman" w:hAnsi="Times New Roman" w:cs="Times New Roman"/>
          <w:color w:val="000000" w:themeColor="text1"/>
          <w:sz w:val="28"/>
          <w:szCs w:val="28"/>
        </w:rPr>
        <w:t>po</w:t>
      </w:r>
      <w:r w:rsidRPr="0024307B">
        <w:rPr>
          <w:rFonts w:ascii="Times New Roman" w:hAnsi="Times New Roman" w:cs="Times New Roman"/>
          <w:color w:val="000000" w:themeColor="text1"/>
          <w:sz w:val="28"/>
          <w:szCs w:val="28"/>
          <w:lang w:val="uk-UA"/>
        </w:rPr>
        <w:t>к</w:t>
      </w:r>
      <w:r w:rsidRPr="0024307B">
        <w:rPr>
          <w:rFonts w:ascii="Times New Roman" w:hAnsi="Times New Roman" w:cs="Times New Roman"/>
          <w:color w:val="000000" w:themeColor="text1"/>
          <w:sz w:val="28"/>
          <w:szCs w:val="28"/>
        </w:rPr>
        <w:t>y</w:t>
      </w:r>
      <w:r w:rsidRPr="0024307B">
        <w:rPr>
          <w:rFonts w:ascii="Times New Roman" w:hAnsi="Times New Roman" w:cs="Times New Roman"/>
          <w:color w:val="000000" w:themeColor="text1"/>
          <w:sz w:val="28"/>
          <w:szCs w:val="28"/>
          <w:lang w:val="uk-UA"/>
        </w:rPr>
        <w:t xml:space="preserve"> прийнято Закон України №2259-ІХ «Про внесення змін до деяких законів України щодо функціонування державної служби та місцевого самоврядування у період дії воєнного стану», згідно з яким статтею </w:t>
      </w:r>
      <w:r w:rsidRPr="0024307B">
        <w:rPr>
          <w:rFonts w:ascii="Times New Roman" w:hAnsi="Times New Roman" w:cs="Times New Roman"/>
          <w:color w:val="000000" w:themeColor="text1"/>
          <w:sz w:val="28"/>
          <w:szCs w:val="28"/>
        </w:rPr>
        <w:t xml:space="preserve">9 ЗУ «Про правовий режим воєнного стану» доповнено положеннями щодо непоширення у період дії воєнного </w:t>
      </w:r>
      <w:r w:rsidRPr="0024307B">
        <w:rPr>
          <w:rFonts w:ascii="Times New Roman" w:hAnsi="Times New Roman" w:cs="Times New Roman"/>
          <w:color w:val="000000" w:themeColor="text1"/>
          <w:sz w:val="28"/>
          <w:szCs w:val="28"/>
        </w:rPr>
        <w:lastRenderedPageBreak/>
        <w:t>стану на акти органів місцевого самоврядування вимог Закону України «Про засади державної регуляторної політики у сфері господарської діяльності».</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Розробниками регуляторних актів дотримано вимоги Закону України:</w:t>
      </w:r>
    </w:p>
    <w:p w:rsidR="00A220F3" w:rsidRPr="0024307B" w:rsidRDefault="00A220F3" w:rsidP="00A220F3">
      <w:pPr>
        <w:tabs>
          <w:tab w:val="left" w:pos="709"/>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підготовлено проекти регуляторних актів та аналізи регуляторного впливу проектів регуляторних актів,</w:t>
      </w:r>
    </w:p>
    <w:p w:rsidR="00A220F3" w:rsidRPr="0024307B" w:rsidRDefault="00A220F3" w:rsidP="00A220F3">
      <w:pPr>
        <w:tabs>
          <w:tab w:val="left" w:pos="709"/>
        </w:tabs>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проводилися оприлюднення проектів регуляторних актів та аналізу регуляторного впливу з метою одержання зауважень і пропозицій від фізичних та юридичних осіб, громадських організацій та об’єднань;</w:t>
      </w:r>
    </w:p>
    <w:p w:rsidR="00A220F3" w:rsidRPr="0024307B" w:rsidRDefault="00A220F3" w:rsidP="00A220F3">
      <w:pPr>
        <w:tabs>
          <w:tab w:val="left" w:pos="709"/>
          <w:tab w:val="left" w:pos="851"/>
          <w:tab w:val="left" w:pos="993"/>
        </w:tabs>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 </w:t>
      </w:r>
      <w:r w:rsidRPr="0024307B">
        <w:rPr>
          <w:rFonts w:ascii="Times New Roman" w:hAnsi="Times New Roman" w:cs="Times New Roman"/>
          <w:color w:val="000000" w:themeColor="text1"/>
          <w:sz w:val="28"/>
          <w:szCs w:val="28"/>
        </w:rPr>
        <w:t>проводилися базові, повторні та періодичні відстеження результативності регуляторних актів.</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Проведено заходи з публічного обговорення у форматі «круглого столу» проектів регуляторних актів. До даного обговорення проектів запрошувалися представники суб’єктів господарської діяльності, громадських організацій, які мали можливість ознайомитися з відповідними проектами, а також надати свої пропозиції і зауваження, заслухати аргументи розробників регуляторних актів щодо підстав необхідності розробки того чи іншого проекту, положення.</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З початку року було прийнято 4 регуляторних акти.</w:t>
      </w:r>
    </w:p>
    <w:p w:rsidR="00A220F3" w:rsidRPr="0024307B" w:rsidRDefault="00A220F3" w:rsidP="00A220F3">
      <w:pPr>
        <w:tabs>
          <w:tab w:val="left" w:pos="0"/>
        </w:tabs>
        <w:ind w:right="2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розгляд міської ради у 2024 році було винесено та затверджено 1 регуляторний акт– рішення міської ради:</w:t>
      </w:r>
    </w:p>
    <w:p w:rsidR="00A220F3" w:rsidRPr="0024307B" w:rsidRDefault="00A220F3" w:rsidP="00A220F3">
      <w:pPr>
        <w:tabs>
          <w:tab w:val="left" w:pos="0"/>
        </w:tabs>
        <w:ind w:right="22"/>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Про затвердження Порядку розміщення відкритих літніх майданчиків біля об’єктів громадського харчування та закладів продовольчої торгівлі на території Звягельської міської територіальної громади,</w:t>
      </w:r>
    </w:p>
    <w:p w:rsidR="00A220F3" w:rsidRPr="0024307B" w:rsidRDefault="00A220F3" w:rsidP="00A220F3">
      <w:pPr>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На розгляд виконавчого комітету у 2024 році було винесено та затверджено 3 регуляторні акти – рішення виконавчого комітету:</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впровадження автоматизованої системи обліку оплати проїзду в міському та приміському пасажирському автомобільному транспорті на території Звягельської міської територіальної громади,</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затвердження Правил користування міським та приміським пасажирським транспортом на автобусних маршрутах загального користування на території Звягельської міської територіальної громади,</w:t>
      </w:r>
    </w:p>
    <w:p w:rsidR="00A220F3" w:rsidRPr="0024307B" w:rsidRDefault="00A220F3" w:rsidP="00A220F3">
      <w:pPr>
        <w:tabs>
          <w:tab w:val="left" w:pos="0"/>
        </w:tabs>
        <w:ind w:right="22"/>
        <w:rPr>
          <w:rFonts w:ascii="Times New Roman" w:hAnsi="Times New Roman" w:cs="Times New Roman"/>
          <w:color w:val="000000" w:themeColor="text1"/>
          <w:sz w:val="28"/>
          <w:szCs w:val="28"/>
        </w:rPr>
      </w:pPr>
      <w:r w:rsidRPr="0024307B">
        <w:rPr>
          <w:rFonts w:ascii="Times New Roman" w:hAnsi="Times New Roman" w:cs="Times New Roman"/>
          <w:color w:val="000000" w:themeColor="text1"/>
          <w:sz w:val="28"/>
          <w:szCs w:val="28"/>
        </w:rPr>
        <w:t>- Про затвердження Порядку функціонування місць поховань на території Звягельської міської територіальної громади.</w:t>
      </w:r>
    </w:p>
    <w:p w:rsidR="00A220F3" w:rsidRPr="00102994" w:rsidRDefault="00A220F3" w:rsidP="00A220F3">
      <w:pPr>
        <w:keepNext/>
        <w:keepLines/>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11. СПІВПРАЦЯ З ПРОЄКТАМИ МІЖНАРОДНОЇ ТЕХНІЧНОЇ ДОПОМОГИ ТА ЄВРОПЕЙСЬКИМИ МУНІЦИПАЛІТЕТАМИ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Впродовж року продовжувалася робота щодо налагодження співробітництва з міжнародними організаціями і фінансовими інституціями в межах міжнародної технічної допомоги.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Триває співпраця Звягельської міської територіальної громади з Програмою дій Північної екологічної фінансової корпорації НЕФКО «Підтримка ЄС для нагальних потреб розміщення внутрішньо переміщених осіб в Україні» щодо облаштування гуртожитку для ВПО на вул. Василя Карпенка, 63 в м. Звягель. Грантодавцем у 2024 році виділено додаткове фінансування у сумі 205,3 тис. євро на завершення проекту: на здійснення робіт із влаштування зовнішнього підйомника до будівлі та завершення робіт із благоустрою. </w:t>
      </w:r>
      <w:r w:rsidRPr="0024307B">
        <w:rPr>
          <w:rFonts w:ascii="Times New Roman" w:hAnsi="Times New Roman" w:cs="Times New Roman"/>
          <w:color w:val="000000" w:themeColor="text1"/>
          <w:sz w:val="28"/>
          <w:szCs w:val="28"/>
        </w:rPr>
        <w:t xml:space="preserve">До цього за грантові кошти у сумі 2 млн 460 тис. євро </w:t>
      </w:r>
      <w:r w:rsidRPr="0024307B">
        <w:rPr>
          <w:rFonts w:ascii="Times New Roman" w:hAnsi="Times New Roman" w:cs="Times New Roman"/>
          <w:color w:val="000000" w:themeColor="text1"/>
          <w:sz w:val="28"/>
          <w:szCs w:val="28"/>
        </w:rPr>
        <w:lastRenderedPageBreak/>
        <w:t>завершено роботи по облаштуванню 47 квартир «під ключ» для переселенців: з внутрішнім ремонтом, сантехнікою, необхідним набором меблів та побутової техніки. З метою ефективного використання енергоресурсів встановлено сонячну електростанцію на 30 кВт на даху будівлі.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співпраці з НУО «Сучасний формат» в рамках проєкту від humedica e.V. у приміщенні по вул. Василя Стуса, 4 в м. Звягель завершено облаштування 7 квартир для ВПО. Грантова складова – 3,7 млн грн. на виконання ремонтно-будівельних робіт. Укомплектувати квартири меблями допомогли донори - Управління Верховного комісара ООН у справах біженців (УВКБ ООН). Об’єкт здано в експлуатацію та вже там проживають 7 родин.</w:t>
      </w:r>
    </w:p>
    <w:p w:rsidR="00A220F3" w:rsidRPr="0024307B" w:rsidRDefault="00A220F3" w:rsidP="00A220F3">
      <w:pPr>
        <w:rPr>
          <w:rFonts w:ascii="Times New Roman" w:eastAsia="Times New Roman" w:hAnsi="Times New Roman" w:cs="Times New Roman"/>
          <w:bCs/>
          <w:color w:val="000000" w:themeColor="text1"/>
          <w:sz w:val="28"/>
          <w:szCs w:val="28"/>
          <w:lang w:val="uk-UA"/>
        </w:rPr>
      </w:pPr>
      <w:r w:rsidRPr="0024307B">
        <w:rPr>
          <w:rFonts w:ascii="Times New Roman" w:hAnsi="Times New Roman" w:cs="Times New Roman"/>
          <w:color w:val="000000" w:themeColor="text1"/>
          <w:sz w:val="28"/>
          <w:szCs w:val="28"/>
        </w:rPr>
        <w:t>Продовжувалася співпраця з Проєктом USAID «Підвищення ефективності роботи та підзвітності органів місцевого самоврядування» («ГОВЕРЛА»). В рамках проєкту в громаду надійшли генератори великої та малої потужності, обладнання для ліквідації надзвичайних ситуацій, екскаватор, загалом від проєкту надійшло обладнання на загальну суму близько 7 млн грн. Розроблено «Програму безпеки життєдіяльності Звягельської міської територіальної громади (Безпечна громада) 2024-2027 роки», економічний профіль громади. Із залученням організацій всеукраїнського рівня надавалася підтримка незахищеним верствам населення та опрацьовувалися питання доступності.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 xml:space="preserve">У рамках співпраці з проєктом Ради Європи «Зміцнення стійкості демократичних процесів через громадську участь під час війни та в післявоєнний період» отримали експертну допомогу у розробці Стратегії розвитку Звягельської міської територіальної громади до 2030 року із залученням механізмів широкого громадського обговорення. Реалізували першу в Україні Громадську асамблею на тему «Створення урбаністичних просторів як громадських локацій соціальної взаємодії та відновлення» що залучила близько 60 жителів Звягельської громади. Асамблея була організована Звягельською міською радою за експертної, методологічної та фінансової підтримки проєкту Ради Європи. У результаті Асамблеї: напрацьовано бачення, якими мають бути урбаністичні простори в громаді, та план дій з адвокації ініціатив; сформовано ідею про створення 8 ініціативних груп та однієї громадської організації, які й надалі працюватимуть над темою, братимуть участь у заходах на тему громадських просторів, шукатимуть фінансування для втілення ідей тощо; закладено основу якісно нового рівня співпраці між владою та громадою, де місцева влада хоче почути кожного/кожну, а мешканці та мешканки хочуть впливати на рішення в громаді. </w:t>
      </w:r>
      <w:r w:rsidRPr="0024307B">
        <w:rPr>
          <w:rFonts w:ascii="Times New Roman" w:hAnsi="Times New Roman" w:cs="Times New Roman"/>
          <w:color w:val="000000" w:themeColor="text1"/>
          <w:sz w:val="28"/>
          <w:szCs w:val="28"/>
        </w:rPr>
        <w:t>Тема Асамблеї була визначена на Форумі зацікавлених сторін в липні 2024 шляхом детального обговорення та відкритого голосування. У заході взяли участь активні громадяни, представники громадських організацій, бізнесу, студенти, волонтери, ветерани. На поточну сесію вже виносимо рішення на виконання рекомендацій Громадської асамблеї.</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 xml:space="preserve">У 2024 році громада у консорціумі з Оржицею (Полтавська область) доєдналася до міжнародної ініціативи «Партнерство відкритий уряд. Місцевий рівень» (OGP Local). Участь в OGP передбачає розробку та реалізацію плану </w:t>
      </w:r>
      <w:r w:rsidRPr="0024307B">
        <w:rPr>
          <w:rFonts w:ascii="Times New Roman" w:hAnsi="Times New Roman" w:cs="Times New Roman"/>
          <w:color w:val="000000" w:themeColor="text1"/>
          <w:sz w:val="28"/>
          <w:szCs w:val="28"/>
        </w:rPr>
        <w:lastRenderedPageBreak/>
        <w:t>дій з амбітними зобов'язаннями щодо прозорості, підзвітності та залучення громадян. План розроблено та виноситься на розгляд сесії міської ради.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За підтримки проєкту «Посилення багаторівневого врядування, демократії та прав людини на місцевому рівні в Україні» Офісу Ради Європи в Україні створено на базі бібліотеки у с. Великий Молодьків молодіжний простір «Молодь діє». Простір надає можливість реалізовувати молодіжні ініціативи, розвивати творчі та соціальні проєкти, а також активно залучає молодь до життя громади. Грантова підтримка 784 тис. грн.</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Триває співпраця з проєктом ПРООН/</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«Підтримка швидкого економічного відновлення українських муніципалітетів (</w:t>
      </w:r>
      <w:r w:rsidRPr="0024307B">
        <w:rPr>
          <w:rFonts w:ascii="Times New Roman" w:hAnsi="Times New Roman" w:cs="Times New Roman"/>
          <w:color w:val="000000" w:themeColor="text1"/>
          <w:sz w:val="28"/>
          <w:szCs w:val="28"/>
        </w:rPr>
        <w:t>SRER</w:t>
      </w:r>
      <w:r w:rsidRPr="0024307B">
        <w:rPr>
          <w:rFonts w:ascii="Times New Roman" w:hAnsi="Times New Roman" w:cs="Times New Roman"/>
          <w:color w:val="000000" w:themeColor="text1"/>
          <w:sz w:val="28"/>
          <w:szCs w:val="28"/>
          <w:lang w:val="uk-UA"/>
        </w:rPr>
        <w:t>)» щодо створення в громаді сучасного центру розвитку бізнесу та креативних інновацій шляхом реконструкції будівлі колишнього кінотеатру на вул. Шевченка 5/1 із грантовою складовою 850,2 тис. дол. США. Наразі вже виконано близько 70% ремонтно-будівельних робіт, розпочато закупівлю меблів і необхідної оргтехніки.</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За фінансової підтримки фундації </w:t>
      </w:r>
      <w:r w:rsidRPr="0024307B">
        <w:rPr>
          <w:rFonts w:ascii="Times New Roman" w:hAnsi="Times New Roman" w:cs="Times New Roman"/>
          <w:color w:val="000000" w:themeColor="text1"/>
          <w:sz w:val="28"/>
          <w:szCs w:val="28"/>
        </w:rPr>
        <w:t>GoGlobal</w:t>
      </w:r>
      <w:r w:rsidRPr="0024307B">
        <w:rPr>
          <w:rFonts w:ascii="Times New Roman" w:hAnsi="Times New Roman" w:cs="Times New Roman"/>
          <w:color w:val="000000" w:themeColor="text1"/>
          <w:sz w:val="28"/>
          <w:szCs w:val="28"/>
          <w:lang w:val="uk-UA"/>
        </w:rPr>
        <w:t xml:space="preserve"> у партнерстві з Дитячим фондом ООН (</w:t>
      </w:r>
      <w:r w:rsidRPr="0024307B">
        <w:rPr>
          <w:rFonts w:ascii="Times New Roman" w:hAnsi="Times New Roman" w:cs="Times New Roman"/>
          <w:color w:val="000000" w:themeColor="text1"/>
          <w:sz w:val="28"/>
          <w:szCs w:val="28"/>
        </w:rPr>
        <w:t>UNICEF</w:t>
      </w:r>
      <w:r w:rsidRPr="0024307B">
        <w:rPr>
          <w:rFonts w:ascii="Times New Roman" w:hAnsi="Times New Roman" w:cs="Times New Roman"/>
          <w:color w:val="000000" w:themeColor="text1"/>
          <w:sz w:val="28"/>
          <w:szCs w:val="28"/>
          <w:lang w:val="uk-UA"/>
        </w:rPr>
        <w:t xml:space="preserve">) ЮНІСЕФ за підтримки Німецького банку розвитку </w:t>
      </w:r>
      <w:r w:rsidRPr="0024307B">
        <w:rPr>
          <w:rFonts w:ascii="Times New Roman" w:hAnsi="Times New Roman" w:cs="Times New Roman"/>
          <w:color w:val="000000" w:themeColor="text1"/>
          <w:sz w:val="28"/>
          <w:szCs w:val="28"/>
        </w:rPr>
        <w:t>KfW</w:t>
      </w:r>
      <w:r w:rsidRPr="0024307B">
        <w:rPr>
          <w:rFonts w:ascii="Times New Roman" w:hAnsi="Times New Roman" w:cs="Times New Roman"/>
          <w:color w:val="000000" w:themeColor="text1"/>
          <w:sz w:val="28"/>
          <w:szCs w:val="28"/>
          <w:lang w:val="uk-UA"/>
        </w:rPr>
        <w:t xml:space="preserve"> та Посольства Німеччини на базі Туристичного центру в центральній частині міста відкрито надсучасний простір для молоді </w:t>
      </w:r>
      <w:r w:rsidRPr="0024307B">
        <w:rPr>
          <w:rFonts w:ascii="Times New Roman" w:hAnsi="Times New Roman" w:cs="Times New Roman"/>
          <w:color w:val="000000" w:themeColor="text1"/>
          <w:sz w:val="28"/>
          <w:szCs w:val="28"/>
        </w:rPr>
        <w:t>Ko</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Laba</w:t>
      </w:r>
      <w:r w:rsidRPr="0024307B">
        <w:rPr>
          <w:rFonts w:ascii="Times New Roman" w:hAnsi="Times New Roman" w:cs="Times New Roman"/>
          <w:color w:val="000000" w:themeColor="text1"/>
          <w:sz w:val="28"/>
          <w:szCs w:val="28"/>
          <w:lang w:val="uk-UA"/>
        </w:rPr>
        <w:t>. З можливістю безкоштовно долучатися до різноманітних активностей, реалізовувати свої проєкти, використовуючи різноманітне технології цифрового виробництва та прототипування, таких як 3</w:t>
      </w:r>
      <w:r w:rsidRPr="0024307B">
        <w:rPr>
          <w:rFonts w:ascii="Times New Roman" w:hAnsi="Times New Roman" w:cs="Times New Roman"/>
          <w:color w:val="000000" w:themeColor="text1"/>
          <w:sz w:val="28"/>
          <w:szCs w:val="28"/>
        </w:rPr>
        <w:t>D</w:t>
      </w:r>
      <w:r w:rsidRPr="0024307B">
        <w:rPr>
          <w:rFonts w:ascii="Times New Roman" w:hAnsi="Times New Roman" w:cs="Times New Roman"/>
          <w:color w:val="000000" w:themeColor="text1"/>
          <w:sz w:val="28"/>
          <w:szCs w:val="28"/>
          <w:lang w:val="uk-UA"/>
        </w:rPr>
        <w:t>-друк та лазерна різка, ознайомитися з принципами роботи електроніки та робототехніки, експериментувати з технологіями віртуальної та доповненої реальності, підвищити рівень своїх комунікаційних навичок для ефективної співпраці в команді та взаємодії з іншими, критичного мислення та аналізу інформації для прийняття обґрунтованих рішень тощо.</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ЗДО №13, Центр позашкільної освіти та Інклюзивно-ресурсний центр отримали розвиткові набори від ЮНІСЕФ на суму 315 тис 204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Всі заклади освіти отримали посібники від БФ Люмос на загальну суму 491 тис 242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За підтримки Благодійної організації «Благодійний фонд «Люмос Україна» та Гуманітарного фонду для України в громаді створено освітній центр «Світло надії», який надає цілий спектр освітніх послуг для дітей: надолуження освітніх втрат з англійської мови, історії України, української мови та математики, підготовка до НМТ з історії України та української мови, програми для подолання освітніх бар’єрів та підготовка до ДПА з української мови, заняття для наймолодших під назвою «</w:t>
      </w:r>
      <w:r w:rsidRPr="0024307B">
        <w:rPr>
          <w:rFonts w:ascii="Times New Roman" w:hAnsi="Times New Roman" w:cs="Times New Roman"/>
          <w:color w:val="000000" w:themeColor="text1"/>
          <w:sz w:val="28"/>
          <w:szCs w:val="28"/>
        </w:rPr>
        <w:t>STEM</w:t>
      </w:r>
      <w:r w:rsidRPr="0024307B">
        <w:rPr>
          <w:rFonts w:ascii="Times New Roman" w:hAnsi="Times New Roman" w:cs="Times New Roman"/>
          <w:color w:val="000000" w:themeColor="text1"/>
          <w:sz w:val="28"/>
          <w:szCs w:val="28"/>
          <w:lang w:val="uk-UA"/>
        </w:rPr>
        <w:t>-</w:t>
      </w:r>
      <w:r w:rsidRPr="0024307B">
        <w:rPr>
          <w:rFonts w:ascii="Times New Roman" w:hAnsi="Times New Roman" w:cs="Times New Roman"/>
          <w:color w:val="000000" w:themeColor="text1"/>
          <w:sz w:val="28"/>
          <w:szCs w:val="28"/>
        </w:rPr>
        <w:t>start</w:t>
      </w:r>
      <w:r w:rsidRPr="0024307B">
        <w:rPr>
          <w:rFonts w:ascii="Times New Roman" w:hAnsi="Times New Roman" w:cs="Times New Roman"/>
          <w:color w:val="000000" w:themeColor="text1"/>
          <w:sz w:val="28"/>
          <w:szCs w:val="28"/>
          <w:lang w:val="uk-UA"/>
        </w:rPr>
        <w:t>», майстер-класи «Творчість без меж» та арт-кінотеатр, спеціалізовані курси фото- та відеозйомки для майбутніх блогерів, психологічна підтримка, яка є надзвичайно важливою в теперішніх умовах. Центр надає освітні послуги дітям, які мають особливі освітні потреби, дітям з інвалідністю, дітям, які проживають в громаді, в тому числі дітям з внутрішньо переміщених сімей.</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 xml:space="preserve">В рамках співпраці з міжнародною організацією PATH, за фінансової підтримки USAID відкрито кімнату для профілактики перинатальної депресії </w:t>
      </w:r>
      <w:r w:rsidRPr="0024307B">
        <w:rPr>
          <w:rFonts w:ascii="Times New Roman" w:hAnsi="Times New Roman" w:cs="Times New Roman"/>
          <w:color w:val="000000" w:themeColor="text1"/>
          <w:sz w:val="28"/>
          <w:szCs w:val="28"/>
        </w:rPr>
        <w:lastRenderedPageBreak/>
        <w:t>у вагітних та молодих матерів на базі амбулаторії загальної практики-сімейної медицини № 6.</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У співпраці з ГО «Звягельська міська організація жінок» триває реалізація проєкту щодо психологічної підтримки ветеранів та членів їх родин від Українського Жіночого Фонду вартістю </w:t>
      </w:r>
      <w:r w:rsidRPr="0024307B">
        <w:rPr>
          <w:rFonts w:ascii="Times New Roman" w:hAnsi="Times New Roman" w:cs="Times New Roman"/>
          <w:color w:val="000000" w:themeColor="text1"/>
          <w:sz w:val="28"/>
          <w:szCs w:val="28"/>
        </w:rPr>
        <w:t>540 тис. грн.</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2024 році громада розпочала роботу із цифровою екосистемою DREAM, наразі внесено 43 проєкти. Серед них – 1 проєкт, пов’язаний зі сферою охорони здоровʼя, 14 проєктів в сфері управління водопостачанням, санітарією, відходами та благоустроєм, в сфері освіти – 11, культура – 8, в молодіжній сфері – 3, реабілітація ветеранів війни через спорт – 2, соціального захисту – 2, інші – 2.</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 метою пошуку додаткових джерел фінансування розроблено з врахуванням Стратегії розвитку громади Каталог Інвестиційних проєктів для представлення потенційним партнерам (проекти МТД, міста-побратими та ін.)</w:t>
      </w:r>
    </w:p>
    <w:p w:rsidR="00A220F3" w:rsidRPr="0024307B" w:rsidRDefault="00A220F3" w:rsidP="00A220F3">
      <w:pPr>
        <w:rPr>
          <w:rFonts w:ascii="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В рамках проєкту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«ГОВЕРЛА» було розроблено комплексну програму безпеки життєдіяльності Звягельської міської територіальної громади.</w:t>
      </w:r>
    </w:p>
    <w:p w:rsidR="00A220F3" w:rsidRPr="00102994" w:rsidRDefault="00A220F3" w:rsidP="00A220F3">
      <w:pPr>
        <w:pStyle w:val="a3"/>
        <w:keepNext/>
        <w:keepLines/>
        <w:numPr>
          <w:ilvl w:val="0"/>
          <w:numId w:val="9"/>
        </w:numPr>
        <w:ind w:hanging="26"/>
        <w:outlineLvl w:val="0"/>
        <w:rPr>
          <w:rFonts w:ascii="Times New Roman" w:eastAsiaTheme="majorEastAsia" w:hAnsi="Times New Roman" w:cs="Times New Roman"/>
          <w:b/>
          <w:color w:val="000000" w:themeColor="text1"/>
          <w:sz w:val="28"/>
          <w:szCs w:val="28"/>
          <w:lang w:val="uk-UA"/>
        </w:rPr>
      </w:pPr>
      <w:r w:rsidRPr="00102994">
        <w:rPr>
          <w:rFonts w:ascii="Times New Roman" w:hAnsi="Times New Roman" w:cs="Times New Roman"/>
          <w:b/>
          <w:color w:val="000000" w:themeColor="text1"/>
          <w:sz w:val="28"/>
          <w:szCs w:val="28"/>
        </w:rPr>
        <w:t>МІЖНАРОДНЕ СПІВРОБІТНИЦТВО З МІСТАМИ-ПОБРАТИМАМИ</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Активно працювали над налагодженням міжнародних зв’язків.</w:t>
      </w:r>
    </w:p>
    <w:p w:rsidR="00A220F3" w:rsidRPr="00102994" w:rsidRDefault="00A220F3" w:rsidP="00A220F3">
      <w:pPr>
        <w:rPr>
          <w:rFonts w:ascii="Times New Roman" w:eastAsia="Times New Roman" w:hAnsi="Times New Roman" w:cs="Times New Roman"/>
          <w:color w:val="000000" w:themeColor="text1"/>
          <w:sz w:val="28"/>
          <w:szCs w:val="28"/>
          <w:u w:val="single"/>
          <w:lang w:val="uk-UA"/>
        </w:rPr>
      </w:pPr>
      <w:r w:rsidRPr="00102994">
        <w:rPr>
          <w:rFonts w:ascii="Times New Roman" w:hAnsi="Times New Roman" w:cs="Times New Roman"/>
          <w:color w:val="000000" w:themeColor="text1"/>
          <w:sz w:val="28"/>
          <w:szCs w:val="28"/>
          <w:lang w:val="uk-UA"/>
        </w:rPr>
        <w:t>Федеративна Республіка Німеччина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Міський голова Микола Боровець представив Звягельську міську територіальну громаду у Міжнародній конференції з питань відновлення України: </w:t>
      </w:r>
      <w:r w:rsidRPr="0024307B">
        <w:rPr>
          <w:rFonts w:ascii="Times New Roman" w:hAnsi="Times New Roman" w:cs="Times New Roman"/>
          <w:color w:val="000000" w:themeColor="text1"/>
          <w:sz w:val="28"/>
          <w:szCs w:val="28"/>
        </w:rPr>
        <w:t>Ukraine</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Recovery</w:t>
      </w:r>
      <w:r w:rsidRPr="0024307B">
        <w:rPr>
          <w:rFonts w:ascii="Times New Roman" w:hAnsi="Times New Roman" w:cs="Times New Roman"/>
          <w:color w:val="000000" w:themeColor="text1"/>
          <w:sz w:val="28"/>
          <w:szCs w:val="28"/>
          <w:lang w:val="uk-UA"/>
        </w:rPr>
        <w:t xml:space="preserve"> </w:t>
      </w:r>
      <w:r w:rsidRPr="0024307B">
        <w:rPr>
          <w:rFonts w:ascii="Times New Roman" w:hAnsi="Times New Roman" w:cs="Times New Roman"/>
          <w:color w:val="000000" w:themeColor="text1"/>
          <w:sz w:val="28"/>
          <w:szCs w:val="28"/>
        </w:rPr>
        <w:t>Conference</w:t>
      </w:r>
      <w:r w:rsidRPr="0024307B">
        <w:rPr>
          <w:rFonts w:ascii="Times New Roman" w:hAnsi="Times New Roman" w:cs="Times New Roman"/>
          <w:color w:val="000000" w:themeColor="text1"/>
          <w:sz w:val="28"/>
          <w:szCs w:val="28"/>
          <w:lang w:val="uk-UA"/>
        </w:rPr>
        <w:t>, яка відбулася в червні у Берліні, Німеччина.</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У міжнародному заході брали участь світові лідери та представники українського уряду, міжнародних фінансових установ, бізнесу, громадськості, які обговорювали плани залучення молоді до повоєнного відновлення та збереження людського капіталу в Україні.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Восени за підтримки проєкту </w:t>
      </w:r>
      <w:r w:rsidRPr="0024307B">
        <w:rPr>
          <w:rFonts w:ascii="Times New Roman" w:hAnsi="Times New Roman" w:cs="Times New Roman"/>
          <w:color w:val="000000" w:themeColor="text1"/>
          <w:sz w:val="28"/>
          <w:szCs w:val="28"/>
        </w:rPr>
        <w:t>ReWarm</w:t>
      </w:r>
      <w:r w:rsidRPr="0024307B">
        <w:rPr>
          <w:rFonts w:ascii="Times New Roman" w:hAnsi="Times New Roman" w:cs="Times New Roman"/>
          <w:color w:val="000000" w:themeColor="text1"/>
          <w:sz w:val="28"/>
          <w:szCs w:val="28"/>
          <w:lang w:val="uk-UA"/>
        </w:rPr>
        <w:t xml:space="preserve"> від </w:t>
      </w:r>
      <w:r w:rsidRPr="0024307B">
        <w:rPr>
          <w:rFonts w:ascii="Times New Roman" w:hAnsi="Times New Roman" w:cs="Times New Roman"/>
          <w:color w:val="000000" w:themeColor="text1"/>
          <w:sz w:val="28"/>
          <w:szCs w:val="28"/>
        </w:rPr>
        <w:t>GIZ</w:t>
      </w:r>
      <w:r w:rsidRPr="0024307B">
        <w:rPr>
          <w:rFonts w:ascii="Times New Roman" w:hAnsi="Times New Roman" w:cs="Times New Roman"/>
          <w:color w:val="000000" w:themeColor="text1"/>
          <w:sz w:val="28"/>
          <w:szCs w:val="28"/>
          <w:lang w:val="uk-UA"/>
        </w:rPr>
        <w:t xml:space="preserve"> делегація Звягеля перебувала з робочим візитом у Німеччині та Польщі. Відвідувала теплопостачальні компанії, відбулися зустрічі з іноземними інвесторами щодо пошуку донорських джерел фінансування заходів з енергоефективності.</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rPr>
        <w:t>В жовтні 2024 року делегація громади на чолі з Наталією Борис, заступницею міського глови здійснила партнерський візит з нагоди відзначення 10-річниці від дня заснування фонду Kinderhilfe Ukraine – Rhein-Neckar für Novograd-Volynskij/Swjahel e.V.</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t>Громади-партнери радо приймають наших найменших мешканців. Завдяки фінансовій підтримці Валентини Собецької, голови німецької асоціації Kinderhilfe Ukraine – Rhein-Neckar für Novograd-Volynskij/Swjahel e.V. (Допомога дітям України: Рейн-Неккар для Новограда-Волинського/Звягеля) талановиті та обдаровані діти нашої громади влітку 2024 року презентували громаду у м.Людвігсгафен-на-Рейні.</w:t>
      </w:r>
    </w:p>
    <w:p w:rsidR="00A220F3" w:rsidRPr="0024307B" w:rsidRDefault="00A220F3" w:rsidP="00A220F3">
      <w:pPr>
        <w:rPr>
          <w:rFonts w:ascii="Times New Roman" w:eastAsia="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rPr>
        <w:lastRenderedPageBreak/>
        <w:t>Підготовлено спільну заявку для участі у конкурсі від Фонду малих проектів політики місцевого розвитку щодо покращення стану енергонезалежності КНП “Багатопрофільна лікарня”.</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Група учнівської молоді (23 особи), учасники Шкільного громадського бюджету відвідали місто Зіндельфінген. </w:t>
      </w:r>
      <w:r w:rsidRPr="0024307B">
        <w:rPr>
          <w:rFonts w:ascii="Times New Roman" w:hAnsi="Times New Roman" w:cs="Times New Roman"/>
          <w:color w:val="000000" w:themeColor="text1"/>
          <w:sz w:val="28"/>
          <w:szCs w:val="28"/>
        </w:rPr>
        <w:t>В рамках візиту зустрілися із мером міста доктором Берндом Фьорінгерером.</w:t>
      </w:r>
    </w:p>
    <w:p w:rsidR="00A220F3" w:rsidRPr="00102994"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rPr>
        <w:t>Республіка Польща</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У червні делегації громади взяли участь у Днях Белхатува та Ломжі.</w:t>
      </w:r>
    </w:p>
    <w:p w:rsidR="00A220F3" w:rsidRPr="0024307B"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lang w:val="uk-UA"/>
        </w:rPr>
        <w:t>Сполучені Штати Америки</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 xml:space="preserve">Завдяки проєкту </w:t>
      </w:r>
      <w:r w:rsidRPr="0024307B">
        <w:rPr>
          <w:rFonts w:ascii="Times New Roman" w:hAnsi="Times New Roman" w:cs="Times New Roman"/>
          <w:color w:val="000000" w:themeColor="text1"/>
          <w:sz w:val="28"/>
          <w:szCs w:val="28"/>
        </w:rPr>
        <w:t>USAID</w:t>
      </w:r>
      <w:r w:rsidRPr="0024307B">
        <w:rPr>
          <w:rFonts w:ascii="Times New Roman" w:hAnsi="Times New Roman" w:cs="Times New Roman"/>
          <w:color w:val="000000" w:themeColor="text1"/>
          <w:sz w:val="28"/>
          <w:szCs w:val="28"/>
          <w:lang w:val="uk-UA"/>
        </w:rPr>
        <w:t xml:space="preserve"> «ГОВЕРЛА» вдалося налагодити тісну взаємодію між Звягельським фаховим медичним коледжем та Коледжем імені св. Марії у Лісах (місто Терра-Хот, штат Індіана).</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30 серпня 2024 року було підписано Меморандум про співпрацю між цими навчальними закладами, що стало важливим кроком на шляху до поглиблення освітніх обмінів та професійної взаємодії між двома країнами.</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rPr>
        <w:t>Здійснили офіційний візит на прийом у резиденцію Посла США в Україні Бріджит Брінк, організований з нагоди прибуття до Києва губернатора штату Індіана Еріка Холкомба, що підкреслив значимість посилення українсько-американської співпраці.</w:t>
      </w:r>
    </w:p>
    <w:p w:rsidR="00A220F3" w:rsidRPr="0024307B" w:rsidRDefault="00A220F3" w:rsidP="00A220F3">
      <w:pPr>
        <w:rPr>
          <w:rFonts w:ascii="Times New Roman" w:eastAsia="Times New Roman" w:hAnsi="Times New Roman" w:cs="Times New Roman"/>
          <w:bCs/>
          <w:color w:val="000000" w:themeColor="text1"/>
          <w:sz w:val="28"/>
          <w:szCs w:val="28"/>
          <w:lang w:val="uk-UA" w:bidi="uk-UA"/>
        </w:rPr>
      </w:pPr>
      <w:r w:rsidRPr="0024307B">
        <w:rPr>
          <w:rFonts w:ascii="Times New Roman" w:hAnsi="Times New Roman" w:cs="Times New Roman"/>
          <w:color w:val="000000" w:themeColor="text1"/>
          <w:sz w:val="28"/>
          <w:szCs w:val="28"/>
          <w:lang w:val="uk-UA"/>
        </w:rPr>
        <w:t>У перспективі плануємо розширити співпрацю між Звягелем та Терра-Хот в економічній сфері, реабілітації та реінтеграції ветеранів, що посилить міжнародні зв’язки та сприятиме відновленню нашої країни.</w:t>
      </w:r>
    </w:p>
    <w:p w:rsidR="00A220F3" w:rsidRPr="00102994" w:rsidRDefault="00A220F3" w:rsidP="00A220F3">
      <w:pPr>
        <w:rPr>
          <w:rFonts w:ascii="Times New Roman" w:eastAsia="Times New Roman" w:hAnsi="Times New Roman" w:cs="Times New Roman"/>
          <w:color w:val="000000" w:themeColor="text1"/>
          <w:sz w:val="28"/>
          <w:szCs w:val="28"/>
          <w:u w:val="single"/>
          <w:lang w:val="uk-UA" w:bidi="uk-UA"/>
        </w:rPr>
      </w:pPr>
      <w:r w:rsidRPr="0024307B">
        <w:rPr>
          <w:rFonts w:ascii="Times New Roman" w:hAnsi="Times New Roman" w:cs="Times New Roman"/>
          <w:color w:val="000000" w:themeColor="text1"/>
          <w:sz w:val="28"/>
          <w:szCs w:val="28"/>
        </w:rPr>
        <w:t>Інші країни</w:t>
      </w:r>
      <w:r>
        <w:rPr>
          <w:rFonts w:ascii="Times New Roman" w:hAnsi="Times New Roman" w:cs="Times New Roman"/>
          <w:color w:val="000000" w:themeColor="text1"/>
          <w:sz w:val="28"/>
          <w:szCs w:val="28"/>
          <w:lang w:val="uk-UA"/>
        </w:rPr>
        <w:t>.</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Заступниця міського голови Ірина Гудзь разом із керівництвом м.Людвігсгафен-на-Рейні, міста побратима Звяегеля представила громаду на п'ятому Міжнародному саміті мерів у Молдові у квітні цього року, як результат - підготовлено спільну заявку на участь у грантовому конкурсі.</w:t>
      </w:r>
    </w:p>
    <w:p w:rsidR="00A220F3" w:rsidRPr="0024307B" w:rsidRDefault="00A220F3" w:rsidP="00A220F3">
      <w:pPr>
        <w:rPr>
          <w:rFonts w:ascii="Times New Roman" w:eastAsia="Times New Roman" w:hAnsi="Times New Roman" w:cs="Times New Roman"/>
          <w:color w:val="000000" w:themeColor="text1"/>
          <w:sz w:val="28"/>
          <w:szCs w:val="28"/>
          <w:lang w:val="uk-UA" w:bidi="uk-UA"/>
        </w:rPr>
      </w:pPr>
      <w:r w:rsidRPr="0024307B">
        <w:rPr>
          <w:rFonts w:ascii="Times New Roman" w:hAnsi="Times New Roman" w:cs="Times New Roman"/>
          <w:color w:val="000000" w:themeColor="text1"/>
          <w:sz w:val="28"/>
          <w:szCs w:val="28"/>
        </w:rPr>
        <w:t>Заступниця міського голови Наталія Борис взяла участь у міжнародному заході Партнерство відкритий Уряд (OGP) у Єревані влітку 2024 року.</w:t>
      </w:r>
    </w:p>
    <w:p w:rsidR="00A220F3" w:rsidRPr="0024307B" w:rsidRDefault="00A220F3" w:rsidP="00A220F3">
      <w:pPr>
        <w:rPr>
          <w:rFonts w:ascii="Times New Roman" w:eastAsia="Times New Roman" w:hAnsi="Times New Roman" w:cs="Times New Roman"/>
          <w:bCs/>
          <w:iCs/>
          <w:color w:val="000000" w:themeColor="text1"/>
          <w:sz w:val="28"/>
          <w:szCs w:val="28"/>
          <w:lang w:val="uk-UA" w:bidi="uk-UA"/>
        </w:rPr>
      </w:pPr>
      <w:r w:rsidRPr="0024307B">
        <w:rPr>
          <w:rFonts w:ascii="Times New Roman" w:hAnsi="Times New Roman" w:cs="Times New Roman"/>
          <w:color w:val="000000" w:themeColor="text1"/>
          <w:sz w:val="28"/>
          <w:szCs w:val="28"/>
          <w:lang w:val="uk-UA"/>
        </w:rPr>
        <w:t>Заступниця міського голови Ірина Гудзь та голова громадської організації «Фундація Широкопояс» Ольга Широкопояс відвідали Австрію з метою обміну досвідом щодо кращих практик громадської участі, організованого проєктом «Рада Європи: громадська участь» для представників та представниць українських муніципалітетів та громадських організацій.</w:t>
      </w:r>
    </w:p>
    <w:p w:rsidR="00A220F3" w:rsidRPr="0024307B" w:rsidRDefault="00A220F3" w:rsidP="00A220F3">
      <w:pPr>
        <w:rPr>
          <w:rFonts w:ascii="Times New Roman" w:eastAsia="Times New Roman" w:hAnsi="Times New Roman" w:cs="Times New Roman"/>
          <w:bCs/>
          <w:iCs/>
          <w:color w:val="000000" w:themeColor="text1"/>
          <w:sz w:val="28"/>
          <w:szCs w:val="28"/>
          <w:lang w:val="uk-UA" w:bidi="uk-UA"/>
        </w:rPr>
      </w:pPr>
      <w:r w:rsidRPr="0024307B">
        <w:rPr>
          <w:rFonts w:ascii="Times New Roman" w:hAnsi="Times New Roman" w:cs="Times New Roman"/>
          <w:color w:val="000000" w:themeColor="text1"/>
          <w:sz w:val="28"/>
          <w:szCs w:val="28"/>
        </w:rPr>
        <w:t>Направлено запити з пропозицією щодо налагодження партнерства з муніципалітетами Японії, Португалії, Швеції та Франції.</w:t>
      </w:r>
    </w:p>
    <w:p w:rsidR="00A220F3" w:rsidRPr="00102994" w:rsidRDefault="00A220F3" w:rsidP="00A220F3">
      <w:pPr>
        <w:spacing w:after="160"/>
        <w:rPr>
          <w:rFonts w:ascii="Times New Roman" w:hAnsi="Times New Roman" w:cs="Times New Roman"/>
          <w:color w:val="000000" w:themeColor="text1"/>
          <w:sz w:val="28"/>
          <w:szCs w:val="28"/>
          <w:lang w:val="uk-UA"/>
        </w:rPr>
      </w:pPr>
      <w:r w:rsidRPr="0024307B">
        <w:rPr>
          <w:rFonts w:ascii="Times New Roman" w:hAnsi="Times New Roman" w:cs="Times New Roman"/>
          <w:color w:val="000000" w:themeColor="text1"/>
          <w:sz w:val="28"/>
          <w:szCs w:val="28"/>
          <w:lang w:val="uk-UA"/>
        </w:rPr>
        <w:t>Попри повномасштабне російське вторгнення, у результаті злагодженої роботи міської влади, депутатів, членів виконавчого комітету, керівників та працівників виконавчих органів міської ради, установ, закладів, підприємств, організацій міської комунальної власності, волонтерів, кожного жителя, Звягельська міська територіальна громада справилася з викликами умов воєнного стану та продемонструвала готовніс</w:t>
      </w:r>
      <w:r>
        <w:rPr>
          <w:rFonts w:ascii="Times New Roman" w:hAnsi="Times New Roman" w:cs="Times New Roman"/>
          <w:color w:val="000000" w:themeColor="text1"/>
          <w:sz w:val="28"/>
          <w:szCs w:val="28"/>
          <w:lang w:val="uk-UA"/>
        </w:rPr>
        <w:t>ть вирішувати складні завдання.</w:t>
      </w:r>
    </w:p>
    <w:p w:rsidR="00A220F3" w:rsidRPr="0024307B" w:rsidRDefault="00A220F3" w:rsidP="00A220F3">
      <w:pPr>
        <w:rPr>
          <w:rFonts w:ascii="Times New Roman" w:hAnsi="Times New Roman" w:cs="Times New Roman"/>
          <w:color w:val="000000" w:themeColor="text1"/>
          <w:sz w:val="28"/>
          <w:szCs w:val="28"/>
          <w:lang w:val="uk-UA" w:bidi="uk-UA"/>
        </w:rPr>
      </w:pPr>
    </w:p>
    <w:p w:rsidR="00E66BDA" w:rsidRPr="00240870" w:rsidRDefault="00A220F3" w:rsidP="00BD3580">
      <w:pPr>
        <w:ind w:firstLine="0"/>
        <w:rPr>
          <w:rFonts w:ascii="Times New Roman" w:hAnsi="Times New Roman" w:cs="Times New Roman"/>
          <w:sz w:val="28"/>
          <w:szCs w:val="28"/>
          <w:lang w:val="uk-UA"/>
        </w:rPr>
      </w:pPr>
      <w:r w:rsidRPr="0024307B">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lang w:val="uk-UA"/>
        </w:rPr>
        <w:t xml:space="preserve">                                                        </w:t>
      </w:r>
      <w:r w:rsidR="0082680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 Микола БОРОВЕЦ</w:t>
      </w:r>
      <w:r>
        <w:rPr>
          <w:rFonts w:ascii="Times New Roman" w:hAnsi="Times New Roman" w:cs="Times New Roman"/>
          <w:color w:val="000000" w:themeColor="text1"/>
          <w:sz w:val="28"/>
          <w:szCs w:val="28"/>
          <w:lang w:val="uk-UA"/>
        </w:rPr>
        <w:t>Ь</w:t>
      </w:r>
    </w:p>
    <w:sectPr w:rsidR="00E66BDA" w:rsidRPr="00240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A4" w:rsidRDefault="007E05A4" w:rsidP="0097189A">
      <w:r>
        <w:separator/>
      </w:r>
    </w:p>
  </w:endnote>
  <w:endnote w:type="continuationSeparator" w:id="0">
    <w:p w:rsidR="007E05A4" w:rsidRDefault="007E05A4" w:rsidP="0097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A4" w:rsidRDefault="007E05A4" w:rsidP="0097189A">
      <w:r>
        <w:separator/>
      </w:r>
    </w:p>
  </w:footnote>
  <w:footnote w:type="continuationSeparator" w:id="0">
    <w:p w:rsidR="007E05A4" w:rsidRDefault="007E05A4" w:rsidP="0097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8DC"/>
    <w:multiLevelType w:val="hybridMultilevel"/>
    <w:tmpl w:val="37F07866"/>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DF6A28"/>
    <w:multiLevelType w:val="hybridMultilevel"/>
    <w:tmpl w:val="54129D46"/>
    <w:lvl w:ilvl="0" w:tplc="E2B26642">
      <w:start w:val="2021"/>
      <w:numFmt w:val="bullet"/>
      <w:lvlText w:val="-"/>
      <w:lvlJc w:val="left"/>
      <w:pPr>
        <w:ind w:left="984" w:hanging="360"/>
      </w:pPr>
      <w:rPr>
        <w:rFonts w:ascii="Times New Roman" w:eastAsia="Calibri" w:hAnsi="Times New Roman" w:cs="Times New Roman" w:hint="default"/>
      </w:rPr>
    </w:lvl>
    <w:lvl w:ilvl="1" w:tplc="04220003" w:tentative="1">
      <w:start w:val="1"/>
      <w:numFmt w:val="bullet"/>
      <w:lvlText w:val="o"/>
      <w:lvlJc w:val="left"/>
      <w:pPr>
        <w:ind w:left="1704" w:hanging="360"/>
      </w:pPr>
      <w:rPr>
        <w:rFonts w:ascii="Courier New" w:hAnsi="Courier New" w:cs="Courier New" w:hint="default"/>
      </w:rPr>
    </w:lvl>
    <w:lvl w:ilvl="2" w:tplc="04220005" w:tentative="1">
      <w:start w:val="1"/>
      <w:numFmt w:val="bullet"/>
      <w:lvlText w:val=""/>
      <w:lvlJc w:val="left"/>
      <w:pPr>
        <w:ind w:left="2424" w:hanging="360"/>
      </w:pPr>
      <w:rPr>
        <w:rFonts w:ascii="Wingdings" w:hAnsi="Wingdings" w:hint="default"/>
      </w:rPr>
    </w:lvl>
    <w:lvl w:ilvl="3" w:tplc="04220001" w:tentative="1">
      <w:start w:val="1"/>
      <w:numFmt w:val="bullet"/>
      <w:lvlText w:val=""/>
      <w:lvlJc w:val="left"/>
      <w:pPr>
        <w:ind w:left="3144" w:hanging="360"/>
      </w:pPr>
      <w:rPr>
        <w:rFonts w:ascii="Symbol" w:hAnsi="Symbol" w:hint="default"/>
      </w:rPr>
    </w:lvl>
    <w:lvl w:ilvl="4" w:tplc="04220003" w:tentative="1">
      <w:start w:val="1"/>
      <w:numFmt w:val="bullet"/>
      <w:lvlText w:val="o"/>
      <w:lvlJc w:val="left"/>
      <w:pPr>
        <w:ind w:left="3864" w:hanging="360"/>
      </w:pPr>
      <w:rPr>
        <w:rFonts w:ascii="Courier New" w:hAnsi="Courier New" w:cs="Courier New" w:hint="default"/>
      </w:rPr>
    </w:lvl>
    <w:lvl w:ilvl="5" w:tplc="04220005" w:tentative="1">
      <w:start w:val="1"/>
      <w:numFmt w:val="bullet"/>
      <w:lvlText w:val=""/>
      <w:lvlJc w:val="left"/>
      <w:pPr>
        <w:ind w:left="4584" w:hanging="360"/>
      </w:pPr>
      <w:rPr>
        <w:rFonts w:ascii="Wingdings" w:hAnsi="Wingdings" w:hint="default"/>
      </w:rPr>
    </w:lvl>
    <w:lvl w:ilvl="6" w:tplc="04220001" w:tentative="1">
      <w:start w:val="1"/>
      <w:numFmt w:val="bullet"/>
      <w:lvlText w:val=""/>
      <w:lvlJc w:val="left"/>
      <w:pPr>
        <w:ind w:left="5304" w:hanging="360"/>
      </w:pPr>
      <w:rPr>
        <w:rFonts w:ascii="Symbol" w:hAnsi="Symbol" w:hint="default"/>
      </w:rPr>
    </w:lvl>
    <w:lvl w:ilvl="7" w:tplc="04220003" w:tentative="1">
      <w:start w:val="1"/>
      <w:numFmt w:val="bullet"/>
      <w:lvlText w:val="o"/>
      <w:lvlJc w:val="left"/>
      <w:pPr>
        <w:ind w:left="6024" w:hanging="360"/>
      </w:pPr>
      <w:rPr>
        <w:rFonts w:ascii="Courier New" w:hAnsi="Courier New" w:cs="Courier New" w:hint="default"/>
      </w:rPr>
    </w:lvl>
    <w:lvl w:ilvl="8" w:tplc="04220005" w:tentative="1">
      <w:start w:val="1"/>
      <w:numFmt w:val="bullet"/>
      <w:lvlText w:val=""/>
      <w:lvlJc w:val="left"/>
      <w:pPr>
        <w:ind w:left="6744" w:hanging="360"/>
      </w:pPr>
      <w:rPr>
        <w:rFonts w:ascii="Wingdings" w:hAnsi="Wingdings" w:hint="default"/>
      </w:rPr>
    </w:lvl>
  </w:abstractNum>
  <w:abstractNum w:abstractNumId="2" w15:restartNumberingAfterBreak="0">
    <w:nsid w:val="10FD7003"/>
    <w:multiLevelType w:val="hybridMultilevel"/>
    <w:tmpl w:val="D16825B4"/>
    <w:lvl w:ilvl="0" w:tplc="98F0A5DE">
      <w:start w:val="23"/>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905" w:hanging="360"/>
      </w:pPr>
      <w:rPr>
        <w:rFonts w:ascii="Courier New" w:hAnsi="Courier New" w:cs="Courier New" w:hint="default"/>
      </w:rPr>
    </w:lvl>
    <w:lvl w:ilvl="2" w:tplc="04190005" w:tentative="1">
      <w:start w:val="1"/>
      <w:numFmt w:val="bullet"/>
      <w:lvlText w:val=""/>
      <w:lvlJc w:val="left"/>
      <w:pPr>
        <w:ind w:left="-185" w:hanging="360"/>
      </w:pPr>
      <w:rPr>
        <w:rFonts w:ascii="Wingdings" w:hAnsi="Wingdings" w:hint="default"/>
      </w:rPr>
    </w:lvl>
    <w:lvl w:ilvl="3" w:tplc="04190001" w:tentative="1">
      <w:start w:val="1"/>
      <w:numFmt w:val="bullet"/>
      <w:lvlText w:val=""/>
      <w:lvlJc w:val="left"/>
      <w:pPr>
        <w:ind w:left="535" w:hanging="360"/>
      </w:pPr>
      <w:rPr>
        <w:rFonts w:ascii="Symbol" w:hAnsi="Symbol" w:hint="default"/>
      </w:rPr>
    </w:lvl>
    <w:lvl w:ilvl="4" w:tplc="04190003" w:tentative="1">
      <w:start w:val="1"/>
      <w:numFmt w:val="bullet"/>
      <w:lvlText w:val="o"/>
      <w:lvlJc w:val="left"/>
      <w:pPr>
        <w:ind w:left="1255" w:hanging="360"/>
      </w:pPr>
      <w:rPr>
        <w:rFonts w:ascii="Courier New" w:hAnsi="Courier New" w:cs="Courier New" w:hint="default"/>
      </w:rPr>
    </w:lvl>
    <w:lvl w:ilvl="5" w:tplc="04190005" w:tentative="1">
      <w:start w:val="1"/>
      <w:numFmt w:val="bullet"/>
      <w:lvlText w:val=""/>
      <w:lvlJc w:val="left"/>
      <w:pPr>
        <w:ind w:left="1975" w:hanging="360"/>
      </w:pPr>
      <w:rPr>
        <w:rFonts w:ascii="Wingdings" w:hAnsi="Wingdings" w:hint="default"/>
      </w:rPr>
    </w:lvl>
    <w:lvl w:ilvl="6" w:tplc="04190001" w:tentative="1">
      <w:start w:val="1"/>
      <w:numFmt w:val="bullet"/>
      <w:lvlText w:val=""/>
      <w:lvlJc w:val="left"/>
      <w:pPr>
        <w:ind w:left="2695" w:hanging="360"/>
      </w:pPr>
      <w:rPr>
        <w:rFonts w:ascii="Symbol" w:hAnsi="Symbol" w:hint="default"/>
      </w:rPr>
    </w:lvl>
    <w:lvl w:ilvl="7" w:tplc="04190003" w:tentative="1">
      <w:start w:val="1"/>
      <w:numFmt w:val="bullet"/>
      <w:lvlText w:val="o"/>
      <w:lvlJc w:val="left"/>
      <w:pPr>
        <w:ind w:left="3415" w:hanging="360"/>
      </w:pPr>
      <w:rPr>
        <w:rFonts w:ascii="Courier New" w:hAnsi="Courier New" w:cs="Courier New" w:hint="default"/>
      </w:rPr>
    </w:lvl>
    <w:lvl w:ilvl="8" w:tplc="04190005" w:tentative="1">
      <w:start w:val="1"/>
      <w:numFmt w:val="bullet"/>
      <w:lvlText w:val=""/>
      <w:lvlJc w:val="left"/>
      <w:pPr>
        <w:ind w:left="4135" w:hanging="360"/>
      </w:pPr>
      <w:rPr>
        <w:rFonts w:ascii="Wingdings" w:hAnsi="Wingdings" w:hint="default"/>
      </w:rPr>
    </w:lvl>
  </w:abstractNum>
  <w:abstractNum w:abstractNumId="3" w15:restartNumberingAfterBreak="0">
    <w:nsid w:val="234E23FF"/>
    <w:multiLevelType w:val="hybridMultilevel"/>
    <w:tmpl w:val="54C4703A"/>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F119F4"/>
    <w:multiLevelType w:val="multilevel"/>
    <w:tmpl w:val="BD249B3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4504769"/>
    <w:multiLevelType w:val="hybridMultilevel"/>
    <w:tmpl w:val="94E0F88E"/>
    <w:lvl w:ilvl="0" w:tplc="004CB86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812529"/>
    <w:multiLevelType w:val="hybridMultilevel"/>
    <w:tmpl w:val="947AB7B2"/>
    <w:lvl w:ilvl="0" w:tplc="53C0871A">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15392F"/>
    <w:multiLevelType w:val="hybridMultilevel"/>
    <w:tmpl w:val="EC760250"/>
    <w:lvl w:ilvl="0" w:tplc="44BAE57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53B63F5"/>
    <w:multiLevelType w:val="hybridMultilevel"/>
    <w:tmpl w:val="6FFA4770"/>
    <w:lvl w:ilvl="0" w:tplc="73A2A862">
      <w:numFmt w:val="bullet"/>
      <w:lvlText w:val="-"/>
      <w:lvlJc w:val="left"/>
      <w:pPr>
        <w:ind w:left="928" w:hanging="360"/>
      </w:pPr>
      <w:rPr>
        <w:rFonts w:ascii="Times New Roman" w:eastAsia="SimSun" w:hAnsi="Times New Roman" w:cs="Times New Roman" w:hint="default"/>
        <w:color w:val="auto"/>
        <w:sz w:val="24"/>
      </w:rPr>
    </w:lvl>
    <w:lvl w:ilvl="1" w:tplc="04220003" w:tentative="1">
      <w:start w:val="1"/>
      <w:numFmt w:val="bullet"/>
      <w:lvlText w:val="o"/>
      <w:lvlJc w:val="left"/>
      <w:pPr>
        <w:ind w:left="1228" w:hanging="360"/>
      </w:pPr>
      <w:rPr>
        <w:rFonts w:ascii="Courier New" w:hAnsi="Courier New" w:cs="Courier New" w:hint="default"/>
      </w:rPr>
    </w:lvl>
    <w:lvl w:ilvl="2" w:tplc="04220005" w:tentative="1">
      <w:start w:val="1"/>
      <w:numFmt w:val="bullet"/>
      <w:lvlText w:val=""/>
      <w:lvlJc w:val="left"/>
      <w:pPr>
        <w:ind w:left="1948" w:hanging="360"/>
      </w:pPr>
      <w:rPr>
        <w:rFonts w:ascii="Wingdings" w:hAnsi="Wingdings" w:hint="default"/>
      </w:rPr>
    </w:lvl>
    <w:lvl w:ilvl="3" w:tplc="04220001" w:tentative="1">
      <w:start w:val="1"/>
      <w:numFmt w:val="bullet"/>
      <w:lvlText w:val=""/>
      <w:lvlJc w:val="left"/>
      <w:pPr>
        <w:ind w:left="2668" w:hanging="360"/>
      </w:pPr>
      <w:rPr>
        <w:rFonts w:ascii="Symbol" w:hAnsi="Symbol" w:hint="default"/>
      </w:rPr>
    </w:lvl>
    <w:lvl w:ilvl="4" w:tplc="04220003" w:tentative="1">
      <w:start w:val="1"/>
      <w:numFmt w:val="bullet"/>
      <w:lvlText w:val="o"/>
      <w:lvlJc w:val="left"/>
      <w:pPr>
        <w:ind w:left="3388" w:hanging="360"/>
      </w:pPr>
      <w:rPr>
        <w:rFonts w:ascii="Courier New" w:hAnsi="Courier New" w:cs="Courier New" w:hint="default"/>
      </w:rPr>
    </w:lvl>
    <w:lvl w:ilvl="5" w:tplc="04220005" w:tentative="1">
      <w:start w:val="1"/>
      <w:numFmt w:val="bullet"/>
      <w:lvlText w:val=""/>
      <w:lvlJc w:val="left"/>
      <w:pPr>
        <w:ind w:left="4108" w:hanging="360"/>
      </w:pPr>
      <w:rPr>
        <w:rFonts w:ascii="Wingdings" w:hAnsi="Wingdings" w:hint="default"/>
      </w:rPr>
    </w:lvl>
    <w:lvl w:ilvl="6" w:tplc="04220001" w:tentative="1">
      <w:start w:val="1"/>
      <w:numFmt w:val="bullet"/>
      <w:lvlText w:val=""/>
      <w:lvlJc w:val="left"/>
      <w:pPr>
        <w:ind w:left="4828" w:hanging="360"/>
      </w:pPr>
      <w:rPr>
        <w:rFonts w:ascii="Symbol" w:hAnsi="Symbol" w:hint="default"/>
      </w:rPr>
    </w:lvl>
    <w:lvl w:ilvl="7" w:tplc="04220003" w:tentative="1">
      <w:start w:val="1"/>
      <w:numFmt w:val="bullet"/>
      <w:lvlText w:val="o"/>
      <w:lvlJc w:val="left"/>
      <w:pPr>
        <w:ind w:left="5548" w:hanging="360"/>
      </w:pPr>
      <w:rPr>
        <w:rFonts w:ascii="Courier New" w:hAnsi="Courier New" w:cs="Courier New" w:hint="default"/>
      </w:rPr>
    </w:lvl>
    <w:lvl w:ilvl="8" w:tplc="04220005" w:tentative="1">
      <w:start w:val="1"/>
      <w:numFmt w:val="bullet"/>
      <w:lvlText w:val=""/>
      <w:lvlJc w:val="left"/>
      <w:pPr>
        <w:ind w:left="6268" w:hanging="360"/>
      </w:pPr>
      <w:rPr>
        <w:rFonts w:ascii="Wingdings" w:hAnsi="Wingdings" w:hint="default"/>
      </w:rPr>
    </w:lvl>
  </w:abstractNum>
  <w:abstractNum w:abstractNumId="9" w15:restartNumberingAfterBreak="0">
    <w:nsid w:val="35D26847"/>
    <w:multiLevelType w:val="hybridMultilevel"/>
    <w:tmpl w:val="7F985F40"/>
    <w:lvl w:ilvl="0" w:tplc="004CB86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AA330E3"/>
    <w:multiLevelType w:val="hybridMultilevel"/>
    <w:tmpl w:val="6ED0B40A"/>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26DCD"/>
    <w:multiLevelType w:val="hybridMultilevel"/>
    <w:tmpl w:val="647EB844"/>
    <w:lvl w:ilvl="0" w:tplc="6DC46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696EB6"/>
    <w:multiLevelType w:val="hybridMultilevel"/>
    <w:tmpl w:val="7988FA1E"/>
    <w:lvl w:ilvl="0" w:tplc="73A2A862">
      <w:numFmt w:val="bullet"/>
      <w:lvlText w:val="-"/>
      <w:lvlJc w:val="left"/>
      <w:pPr>
        <w:ind w:left="1140" w:hanging="360"/>
      </w:pPr>
      <w:rPr>
        <w:rFonts w:ascii="Times New Roman" w:eastAsia="SimSun" w:hAnsi="Times New Roman" w:cs="Times New Roman" w:hint="default"/>
        <w:color w:val="auto"/>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251E01"/>
    <w:multiLevelType w:val="hybridMultilevel"/>
    <w:tmpl w:val="CCBE3F40"/>
    <w:lvl w:ilvl="0" w:tplc="C62060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9F6307A"/>
    <w:multiLevelType w:val="hybridMultilevel"/>
    <w:tmpl w:val="D9FC1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91403"/>
    <w:multiLevelType w:val="hybridMultilevel"/>
    <w:tmpl w:val="3FA4DD60"/>
    <w:lvl w:ilvl="0" w:tplc="44BAE578">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15:restartNumberingAfterBreak="0">
    <w:nsid w:val="657D317A"/>
    <w:multiLevelType w:val="hybridMultilevel"/>
    <w:tmpl w:val="82FE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803A9B"/>
    <w:multiLevelType w:val="hybridMultilevel"/>
    <w:tmpl w:val="78DCFDFC"/>
    <w:lvl w:ilvl="0" w:tplc="BD225732">
      <w:start w:val="1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817CC4"/>
    <w:multiLevelType w:val="hybridMultilevel"/>
    <w:tmpl w:val="7D8E4652"/>
    <w:lvl w:ilvl="0" w:tplc="D698383A">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4"/>
  </w:num>
  <w:num w:numId="6">
    <w:abstractNumId w:val="5"/>
  </w:num>
  <w:num w:numId="7">
    <w:abstractNumId w:val="3"/>
  </w:num>
  <w:num w:numId="8">
    <w:abstractNumId w:val="6"/>
  </w:num>
  <w:num w:numId="9">
    <w:abstractNumId w:val="17"/>
  </w:num>
  <w:num w:numId="10">
    <w:abstractNumId w:val="9"/>
  </w:num>
  <w:num w:numId="11">
    <w:abstractNumId w:val="11"/>
  </w:num>
  <w:num w:numId="12">
    <w:abstractNumId w:val="10"/>
  </w:num>
  <w:num w:numId="13">
    <w:abstractNumId w:val="0"/>
  </w:num>
  <w:num w:numId="14">
    <w:abstractNumId w:val="16"/>
  </w:num>
  <w:num w:numId="15">
    <w:abstractNumId w:val="2"/>
  </w:num>
  <w:num w:numId="16">
    <w:abstractNumId w:val="12"/>
  </w:num>
  <w:num w:numId="17">
    <w:abstractNumId w:val="8"/>
  </w:num>
  <w:num w:numId="18">
    <w:abstractNumId w:val="7"/>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A"/>
    <w:rsid w:val="000023D7"/>
    <w:rsid w:val="00006A17"/>
    <w:rsid w:val="00006DD8"/>
    <w:rsid w:val="0001155E"/>
    <w:rsid w:val="00012771"/>
    <w:rsid w:val="00014765"/>
    <w:rsid w:val="00015309"/>
    <w:rsid w:val="00015F5D"/>
    <w:rsid w:val="000178EA"/>
    <w:rsid w:val="00023509"/>
    <w:rsid w:val="00024CDB"/>
    <w:rsid w:val="00025E5A"/>
    <w:rsid w:val="000307AD"/>
    <w:rsid w:val="0003177B"/>
    <w:rsid w:val="00032DE2"/>
    <w:rsid w:val="00033C7E"/>
    <w:rsid w:val="00033C85"/>
    <w:rsid w:val="00036159"/>
    <w:rsid w:val="00036C08"/>
    <w:rsid w:val="0003711D"/>
    <w:rsid w:val="00037C8E"/>
    <w:rsid w:val="0004171E"/>
    <w:rsid w:val="00042D59"/>
    <w:rsid w:val="000464A8"/>
    <w:rsid w:val="0004783A"/>
    <w:rsid w:val="00047FD0"/>
    <w:rsid w:val="000505AB"/>
    <w:rsid w:val="0005124A"/>
    <w:rsid w:val="000541A5"/>
    <w:rsid w:val="000603C8"/>
    <w:rsid w:val="000617CA"/>
    <w:rsid w:val="00063CF8"/>
    <w:rsid w:val="00067F22"/>
    <w:rsid w:val="000705CD"/>
    <w:rsid w:val="00070D40"/>
    <w:rsid w:val="00072397"/>
    <w:rsid w:val="00072CA6"/>
    <w:rsid w:val="00075C1A"/>
    <w:rsid w:val="00075E77"/>
    <w:rsid w:val="00077306"/>
    <w:rsid w:val="000804E1"/>
    <w:rsid w:val="000818FD"/>
    <w:rsid w:val="00082778"/>
    <w:rsid w:val="00083A0F"/>
    <w:rsid w:val="0009120B"/>
    <w:rsid w:val="0009493B"/>
    <w:rsid w:val="00095C82"/>
    <w:rsid w:val="00095F02"/>
    <w:rsid w:val="0009612D"/>
    <w:rsid w:val="000A305E"/>
    <w:rsid w:val="000A5A46"/>
    <w:rsid w:val="000A5F03"/>
    <w:rsid w:val="000B1934"/>
    <w:rsid w:val="000B31DA"/>
    <w:rsid w:val="000C01BB"/>
    <w:rsid w:val="000C05DC"/>
    <w:rsid w:val="000C1ED1"/>
    <w:rsid w:val="000C1F80"/>
    <w:rsid w:val="000C26FA"/>
    <w:rsid w:val="000C3CAB"/>
    <w:rsid w:val="000C402E"/>
    <w:rsid w:val="000C429B"/>
    <w:rsid w:val="000C5FB1"/>
    <w:rsid w:val="000C6E87"/>
    <w:rsid w:val="000D5505"/>
    <w:rsid w:val="000D697B"/>
    <w:rsid w:val="000E1068"/>
    <w:rsid w:val="000E5845"/>
    <w:rsid w:val="000E6197"/>
    <w:rsid w:val="000F2370"/>
    <w:rsid w:val="000F25F4"/>
    <w:rsid w:val="000F5849"/>
    <w:rsid w:val="000F72D1"/>
    <w:rsid w:val="000F74A9"/>
    <w:rsid w:val="001053DF"/>
    <w:rsid w:val="001076E1"/>
    <w:rsid w:val="00113EFC"/>
    <w:rsid w:val="001141D8"/>
    <w:rsid w:val="00115EC5"/>
    <w:rsid w:val="0011720A"/>
    <w:rsid w:val="00121247"/>
    <w:rsid w:val="00123D83"/>
    <w:rsid w:val="0012735E"/>
    <w:rsid w:val="001308BB"/>
    <w:rsid w:val="00133BF1"/>
    <w:rsid w:val="0013529E"/>
    <w:rsid w:val="00136EE1"/>
    <w:rsid w:val="00142960"/>
    <w:rsid w:val="001437BC"/>
    <w:rsid w:val="001447B4"/>
    <w:rsid w:val="00144A81"/>
    <w:rsid w:val="00145326"/>
    <w:rsid w:val="00151CC9"/>
    <w:rsid w:val="00151EF4"/>
    <w:rsid w:val="00153FA7"/>
    <w:rsid w:val="00155AE5"/>
    <w:rsid w:val="00157151"/>
    <w:rsid w:val="001618CA"/>
    <w:rsid w:val="001624B5"/>
    <w:rsid w:val="00163618"/>
    <w:rsid w:val="0016533C"/>
    <w:rsid w:val="001674A0"/>
    <w:rsid w:val="001700D8"/>
    <w:rsid w:val="001708D7"/>
    <w:rsid w:val="001713B6"/>
    <w:rsid w:val="0017531D"/>
    <w:rsid w:val="00175657"/>
    <w:rsid w:val="00177A0C"/>
    <w:rsid w:val="00180B5B"/>
    <w:rsid w:val="00182A9D"/>
    <w:rsid w:val="00185E2C"/>
    <w:rsid w:val="00187664"/>
    <w:rsid w:val="00191745"/>
    <w:rsid w:val="00194ECF"/>
    <w:rsid w:val="00195D9C"/>
    <w:rsid w:val="00195DFE"/>
    <w:rsid w:val="00196BAE"/>
    <w:rsid w:val="00196D9B"/>
    <w:rsid w:val="00197B58"/>
    <w:rsid w:val="001A0468"/>
    <w:rsid w:val="001A19B8"/>
    <w:rsid w:val="001A6E72"/>
    <w:rsid w:val="001A7675"/>
    <w:rsid w:val="001B00CD"/>
    <w:rsid w:val="001B1406"/>
    <w:rsid w:val="001B2493"/>
    <w:rsid w:val="001B2682"/>
    <w:rsid w:val="001B393A"/>
    <w:rsid w:val="001B4109"/>
    <w:rsid w:val="001B4773"/>
    <w:rsid w:val="001B6961"/>
    <w:rsid w:val="001C0817"/>
    <w:rsid w:val="001C106C"/>
    <w:rsid w:val="001C1697"/>
    <w:rsid w:val="001C24F0"/>
    <w:rsid w:val="001C37B5"/>
    <w:rsid w:val="001C4E08"/>
    <w:rsid w:val="001C60D3"/>
    <w:rsid w:val="001C657C"/>
    <w:rsid w:val="001D1E14"/>
    <w:rsid w:val="001D2BAF"/>
    <w:rsid w:val="001D3053"/>
    <w:rsid w:val="001D4F0D"/>
    <w:rsid w:val="001D7B46"/>
    <w:rsid w:val="001E2E8C"/>
    <w:rsid w:val="001E45D5"/>
    <w:rsid w:val="001E5D41"/>
    <w:rsid w:val="001E7842"/>
    <w:rsid w:val="001F1736"/>
    <w:rsid w:val="001F2567"/>
    <w:rsid w:val="001F26EB"/>
    <w:rsid w:val="001F2C6A"/>
    <w:rsid w:val="001F3B04"/>
    <w:rsid w:val="001F4D89"/>
    <w:rsid w:val="001F65EC"/>
    <w:rsid w:val="001F7E62"/>
    <w:rsid w:val="0020010E"/>
    <w:rsid w:val="002001FD"/>
    <w:rsid w:val="00201475"/>
    <w:rsid w:val="0020334E"/>
    <w:rsid w:val="00205899"/>
    <w:rsid w:val="00206796"/>
    <w:rsid w:val="002101B2"/>
    <w:rsid w:val="0021065A"/>
    <w:rsid w:val="0021065B"/>
    <w:rsid w:val="002107EB"/>
    <w:rsid w:val="00211757"/>
    <w:rsid w:val="00212910"/>
    <w:rsid w:val="002159D8"/>
    <w:rsid w:val="00216512"/>
    <w:rsid w:val="00216E76"/>
    <w:rsid w:val="00221242"/>
    <w:rsid w:val="00223BD0"/>
    <w:rsid w:val="00224E9E"/>
    <w:rsid w:val="0023673F"/>
    <w:rsid w:val="00240870"/>
    <w:rsid w:val="00240FD4"/>
    <w:rsid w:val="0024157C"/>
    <w:rsid w:val="00242359"/>
    <w:rsid w:val="00242569"/>
    <w:rsid w:val="00243595"/>
    <w:rsid w:val="00246738"/>
    <w:rsid w:val="00246AC5"/>
    <w:rsid w:val="00246C00"/>
    <w:rsid w:val="00247445"/>
    <w:rsid w:val="00247E27"/>
    <w:rsid w:val="00251A63"/>
    <w:rsid w:val="0025216C"/>
    <w:rsid w:val="002521A2"/>
    <w:rsid w:val="00253745"/>
    <w:rsid w:val="0025447E"/>
    <w:rsid w:val="00254E24"/>
    <w:rsid w:val="00257B90"/>
    <w:rsid w:val="0026047B"/>
    <w:rsid w:val="00262550"/>
    <w:rsid w:val="00262CC7"/>
    <w:rsid w:val="00263A3B"/>
    <w:rsid w:val="002660A0"/>
    <w:rsid w:val="002709B0"/>
    <w:rsid w:val="00271853"/>
    <w:rsid w:val="00273049"/>
    <w:rsid w:val="002739A4"/>
    <w:rsid w:val="00274294"/>
    <w:rsid w:val="002778B5"/>
    <w:rsid w:val="00277B58"/>
    <w:rsid w:val="0028258D"/>
    <w:rsid w:val="00282816"/>
    <w:rsid w:val="00284720"/>
    <w:rsid w:val="0028484D"/>
    <w:rsid w:val="00285DD7"/>
    <w:rsid w:val="00285EFC"/>
    <w:rsid w:val="002873E6"/>
    <w:rsid w:val="00292429"/>
    <w:rsid w:val="00294E8E"/>
    <w:rsid w:val="00295535"/>
    <w:rsid w:val="0029701D"/>
    <w:rsid w:val="002A0469"/>
    <w:rsid w:val="002A172A"/>
    <w:rsid w:val="002A3508"/>
    <w:rsid w:val="002A5230"/>
    <w:rsid w:val="002A5649"/>
    <w:rsid w:val="002B09F2"/>
    <w:rsid w:val="002B337E"/>
    <w:rsid w:val="002B451D"/>
    <w:rsid w:val="002B453B"/>
    <w:rsid w:val="002B5C8C"/>
    <w:rsid w:val="002C18F6"/>
    <w:rsid w:val="002C44D9"/>
    <w:rsid w:val="002D0037"/>
    <w:rsid w:val="002D22B0"/>
    <w:rsid w:val="002D2E72"/>
    <w:rsid w:val="002D35E6"/>
    <w:rsid w:val="002D3C55"/>
    <w:rsid w:val="002D473E"/>
    <w:rsid w:val="002D5BA7"/>
    <w:rsid w:val="002D6275"/>
    <w:rsid w:val="002D711F"/>
    <w:rsid w:val="002D7821"/>
    <w:rsid w:val="002E1289"/>
    <w:rsid w:val="002E2DFF"/>
    <w:rsid w:val="002E3165"/>
    <w:rsid w:val="002E3938"/>
    <w:rsid w:val="002E4C80"/>
    <w:rsid w:val="002E5F26"/>
    <w:rsid w:val="002F101B"/>
    <w:rsid w:val="002F2FDE"/>
    <w:rsid w:val="002F3441"/>
    <w:rsid w:val="002F7C54"/>
    <w:rsid w:val="00302FD2"/>
    <w:rsid w:val="00305ACC"/>
    <w:rsid w:val="00305E02"/>
    <w:rsid w:val="003078D4"/>
    <w:rsid w:val="00307EDA"/>
    <w:rsid w:val="00315123"/>
    <w:rsid w:val="00316BCF"/>
    <w:rsid w:val="0031739D"/>
    <w:rsid w:val="003177C9"/>
    <w:rsid w:val="00320228"/>
    <w:rsid w:val="00320355"/>
    <w:rsid w:val="00321E80"/>
    <w:rsid w:val="00322E91"/>
    <w:rsid w:val="0032321A"/>
    <w:rsid w:val="00323B73"/>
    <w:rsid w:val="00324184"/>
    <w:rsid w:val="003278F9"/>
    <w:rsid w:val="00332B03"/>
    <w:rsid w:val="003357AC"/>
    <w:rsid w:val="00336064"/>
    <w:rsid w:val="0033710E"/>
    <w:rsid w:val="0034014B"/>
    <w:rsid w:val="003415CD"/>
    <w:rsid w:val="00343F2B"/>
    <w:rsid w:val="00344F87"/>
    <w:rsid w:val="0034557E"/>
    <w:rsid w:val="003458E4"/>
    <w:rsid w:val="00345EDA"/>
    <w:rsid w:val="00346E3B"/>
    <w:rsid w:val="00347D7F"/>
    <w:rsid w:val="003509D0"/>
    <w:rsid w:val="00352FBD"/>
    <w:rsid w:val="00355175"/>
    <w:rsid w:val="00355B2A"/>
    <w:rsid w:val="00361EE7"/>
    <w:rsid w:val="003623C3"/>
    <w:rsid w:val="00362882"/>
    <w:rsid w:val="00363DD8"/>
    <w:rsid w:val="00364F37"/>
    <w:rsid w:val="0036572E"/>
    <w:rsid w:val="00373C76"/>
    <w:rsid w:val="00375F45"/>
    <w:rsid w:val="00376A5C"/>
    <w:rsid w:val="0037721A"/>
    <w:rsid w:val="003779B5"/>
    <w:rsid w:val="00377E6C"/>
    <w:rsid w:val="003810B1"/>
    <w:rsid w:val="00381DCC"/>
    <w:rsid w:val="0038402C"/>
    <w:rsid w:val="0038469D"/>
    <w:rsid w:val="00384E03"/>
    <w:rsid w:val="00385EBD"/>
    <w:rsid w:val="0038631F"/>
    <w:rsid w:val="003913F6"/>
    <w:rsid w:val="003A01C0"/>
    <w:rsid w:val="003A32EC"/>
    <w:rsid w:val="003B064A"/>
    <w:rsid w:val="003B1079"/>
    <w:rsid w:val="003B5485"/>
    <w:rsid w:val="003B585E"/>
    <w:rsid w:val="003C0BCC"/>
    <w:rsid w:val="003C49B5"/>
    <w:rsid w:val="003C6DC9"/>
    <w:rsid w:val="003C7F7C"/>
    <w:rsid w:val="003D00BC"/>
    <w:rsid w:val="003D0DA8"/>
    <w:rsid w:val="003D2062"/>
    <w:rsid w:val="003D23B3"/>
    <w:rsid w:val="003D25FF"/>
    <w:rsid w:val="003D2840"/>
    <w:rsid w:val="003D5B28"/>
    <w:rsid w:val="003D6228"/>
    <w:rsid w:val="003E03D7"/>
    <w:rsid w:val="003E1963"/>
    <w:rsid w:val="003E7E16"/>
    <w:rsid w:val="003F01EA"/>
    <w:rsid w:val="003F1732"/>
    <w:rsid w:val="003F25A7"/>
    <w:rsid w:val="003F651F"/>
    <w:rsid w:val="004012C1"/>
    <w:rsid w:val="00404D16"/>
    <w:rsid w:val="004055BB"/>
    <w:rsid w:val="00411CE4"/>
    <w:rsid w:val="00411F6D"/>
    <w:rsid w:val="00414A3B"/>
    <w:rsid w:val="00415E68"/>
    <w:rsid w:val="0041610F"/>
    <w:rsid w:val="004162FA"/>
    <w:rsid w:val="00417827"/>
    <w:rsid w:val="00421551"/>
    <w:rsid w:val="00421FBF"/>
    <w:rsid w:val="0042350A"/>
    <w:rsid w:val="004248AB"/>
    <w:rsid w:val="0042635B"/>
    <w:rsid w:val="0043095E"/>
    <w:rsid w:val="00432747"/>
    <w:rsid w:val="00433B86"/>
    <w:rsid w:val="0043497B"/>
    <w:rsid w:val="00436907"/>
    <w:rsid w:val="004371B1"/>
    <w:rsid w:val="0044033F"/>
    <w:rsid w:val="00442621"/>
    <w:rsid w:val="00442EF1"/>
    <w:rsid w:val="00445B31"/>
    <w:rsid w:val="00451D57"/>
    <w:rsid w:val="00452257"/>
    <w:rsid w:val="00454924"/>
    <w:rsid w:val="0045544D"/>
    <w:rsid w:val="00457533"/>
    <w:rsid w:val="00457FB1"/>
    <w:rsid w:val="00460C2E"/>
    <w:rsid w:val="0046400F"/>
    <w:rsid w:val="00465600"/>
    <w:rsid w:val="00466D77"/>
    <w:rsid w:val="00466E7B"/>
    <w:rsid w:val="00470070"/>
    <w:rsid w:val="004720AA"/>
    <w:rsid w:val="004753CC"/>
    <w:rsid w:val="00477EFD"/>
    <w:rsid w:val="00483EDB"/>
    <w:rsid w:val="004857A2"/>
    <w:rsid w:val="0049204D"/>
    <w:rsid w:val="00492D4A"/>
    <w:rsid w:val="004930CC"/>
    <w:rsid w:val="0049401D"/>
    <w:rsid w:val="00495188"/>
    <w:rsid w:val="00495542"/>
    <w:rsid w:val="004964B1"/>
    <w:rsid w:val="004A47E0"/>
    <w:rsid w:val="004B1324"/>
    <w:rsid w:val="004B177B"/>
    <w:rsid w:val="004B26DA"/>
    <w:rsid w:val="004B27F0"/>
    <w:rsid w:val="004B3DF9"/>
    <w:rsid w:val="004B688E"/>
    <w:rsid w:val="004B6B60"/>
    <w:rsid w:val="004B6C9B"/>
    <w:rsid w:val="004C10BB"/>
    <w:rsid w:val="004C1EFC"/>
    <w:rsid w:val="004C3266"/>
    <w:rsid w:val="004C3BD9"/>
    <w:rsid w:val="004C4AAD"/>
    <w:rsid w:val="004D07AE"/>
    <w:rsid w:val="004D07C8"/>
    <w:rsid w:val="004D21B7"/>
    <w:rsid w:val="004D6915"/>
    <w:rsid w:val="004E1DC1"/>
    <w:rsid w:val="004E37DA"/>
    <w:rsid w:val="004E424A"/>
    <w:rsid w:val="004E6BE6"/>
    <w:rsid w:val="004F274A"/>
    <w:rsid w:val="004F55E5"/>
    <w:rsid w:val="0050051B"/>
    <w:rsid w:val="00504BA1"/>
    <w:rsid w:val="00505762"/>
    <w:rsid w:val="00506026"/>
    <w:rsid w:val="00510AD5"/>
    <w:rsid w:val="00511E02"/>
    <w:rsid w:val="00512A34"/>
    <w:rsid w:val="00515C58"/>
    <w:rsid w:val="00516717"/>
    <w:rsid w:val="00516B0E"/>
    <w:rsid w:val="005244A3"/>
    <w:rsid w:val="00525459"/>
    <w:rsid w:val="0052583A"/>
    <w:rsid w:val="00526D5E"/>
    <w:rsid w:val="005272F1"/>
    <w:rsid w:val="00530AA2"/>
    <w:rsid w:val="0053397F"/>
    <w:rsid w:val="005346F8"/>
    <w:rsid w:val="005358BB"/>
    <w:rsid w:val="005361E1"/>
    <w:rsid w:val="00537759"/>
    <w:rsid w:val="00537B67"/>
    <w:rsid w:val="00543046"/>
    <w:rsid w:val="005463D5"/>
    <w:rsid w:val="00547BED"/>
    <w:rsid w:val="00551198"/>
    <w:rsid w:val="00556F97"/>
    <w:rsid w:val="00560B9E"/>
    <w:rsid w:val="00561A4C"/>
    <w:rsid w:val="00562967"/>
    <w:rsid w:val="00562A08"/>
    <w:rsid w:val="0056666D"/>
    <w:rsid w:val="00566AD5"/>
    <w:rsid w:val="005701D7"/>
    <w:rsid w:val="00573105"/>
    <w:rsid w:val="00573354"/>
    <w:rsid w:val="005734A8"/>
    <w:rsid w:val="0057353A"/>
    <w:rsid w:val="005745AB"/>
    <w:rsid w:val="00574D66"/>
    <w:rsid w:val="0057571D"/>
    <w:rsid w:val="00575955"/>
    <w:rsid w:val="00576D60"/>
    <w:rsid w:val="005777D8"/>
    <w:rsid w:val="005815A0"/>
    <w:rsid w:val="00581AD0"/>
    <w:rsid w:val="00582628"/>
    <w:rsid w:val="00582E17"/>
    <w:rsid w:val="00584D32"/>
    <w:rsid w:val="00585293"/>
    <w:rsid w:val="00585C2E"/>
    <w:rsid w:val="0058685F"/>
    <w:rsid w:val="005878DB"/>
    <w:rsid w:val="00590096"/>
    <w:rsid w:val="00590609"/>
    <w:rsid w:val="00591163"/>
    <w:rsid w:val="00593352"/>
    <w:rsid w:val="00593A46"/>
    <w:rsid w:val="00593C12"/>
    <w:rsid w:val="0059674D"/>
    <w:rsid w:val="005A29DF"/>
    <w:rsid w:val="005A66A4"/>
    <w:rsid w:val="005B1FB3"/>
    <w:rsid w:val="005B289B"/>
    <w:rsid w:val="005B4A02"/>
    <w:rsid w:val="005B4FCC"/>
    <w:rsid w:val="005C01D2"/>
    <w:rsid w:val="005C24C7"/>
    <w:rsid w:val="005C3B77"/>
    <w:rsid w:val="005C521E"/>
    <w:rsid w:val="005C5CB4"/>
    <w:rsid w:val="005C62D1"/>
    <w:rsid w:val="005C72E4"/>
    <w:rsid w:val="005D1705"/>
    <w:rsid w:val="005D1EE5"/>
    <w:rsid w:val="005D74FE"/>
    <w:rsid w:val="005E14F4"/>
    <w:rsid w:val="005E57D5"/>
    <w:rsid w:val="005E7D8C"/>
    <w:rsid w:val="005F0B2A"/>
    <w:rsid w:val="005F1A86"/>
    <w:rsid w:val="005F39F9"/>
    <w:rsid w:val="005F6EC0"/>
    <w:rsid w:val="00600AE7"/>
    <w:rsid w:val="00600E5D"/>
    <w:rsid w:val="00603B35"/>
    <w:rsid w:val="00605CCC"/>
    <w:rsid w:val="006073FD"/>
    <w:rsid w:val="006110C4"/>
    <w:rsid w:val="00617FC3"/>
    <w:rsid w:val="006202AD"/>
    <w:rsid w:val="00620300"/>
    <w:rsid w:val="00620FD0"/>
    <w:rsid w:val="006213EC"/>
    <w:rsid w:val="00622506"/>
    <w:rsid w:val="00624CB2"/>
    <w:rsid w:val="00626620"/>
    <w:rsid w:val="00626A58"/>
    <w:rsid w:val="00627A54"/>
    <w:rsid w:val="00627C2E"/>
    <w:rsid w:val="00630956"/>
    <w:rsid w:val="00631E80"/>
    <w:rsid w:val="00633769"/>
    <w:rsid w:val="00641315"/>
    <w:rsid w:val="00641749"/>
    <w:rsid w:val="00641C54"/>
    <w:rsid w:val="00644FEC"/>
    <w:rsid w:val="00646112"/>
    <w:rsid w:val="0065120A"/>
    <w:rsid w:val="006517BC"/>
    <w:rsid w:val="00655B42"/>
    <w:rsid w:val="00656BA1"/>
    <w:rsid w:val="006609AB"/>
    <w:rsid w:val="006614DF"/>
    <w:rsid w:val="006643DB"/>
    <w:rsid w:val="006658E8"/>
    <w:rsid w:val="006672B8"/>
    <w:rsid w:val="00670DBF"/>
    <w:rsid w:val="00671D94"/>
    <w:rsid w:val="00684089"/>
    <w:rsid w:val="0068496C"/>
    <w:rsid w:val="00685AE6"/>
    <w:rsid w:val="00686929"/>
    <w:rsid w:val="00691313"/>
    <w:rsid w:val="00697DD5"/>
    <w:rsid w:val="006A4808"/>
    <w:rsid w:val="006A5A69"/>
    <w:rsid w:val="006A6D67"/>
    <w:rsid w:val="006B25FA"/>
    <w:rsid w:val="006B6859"/>
    <w:rsid w:val="006C2D84"/>
    <w:rsid w:val="006C3A7F"/>
    <w:rsid w:val="006D384F"/>
    <w:rsid w:val="006D3962"/>
    <w:rsid w:val="006D41BC"/>
    <w:rsid w:val="006D60E9"/>
    <w:rsid w:val="006D614C"/>
    <w:rsid w:val="006D6553"/>
    <w:rsid w:val="006D7F25"/>
    <w:rsid w:val="006E12CA"/>
    <w:rsid w:val="006E4B15"/>
    <w:rsid w:val="006E4BA7"/>
    <w:rsid w:val="006E6AF1"/>
    <w:rsid w:val="006F7033"/>
    <w:rsid w:val="006F7331"/>
    <w:rsid w:val="006F783D"/>
    <w:rsid w:val="00700D79"/>
    <w:rsid w:val="00700FBD"/>
    <w:rsid w:val="00703C29"/>
    <w:rsid w:val="00710107"/>
    <w:rsid w:val="007103C8"/>
    <w:rsid w:val="00712E28"/>
    <w:rsid w:val="00713203"/>
    <w:rsid w:val="007134C0"/>
    <w:rsid w:val="0071400A"/>
    <w:rsid w:val="007159E2"/>
    <w:rsid w:val="00725BC8"/>
    <w:rsid w:val="007276D2"/>
    <w:rsid w:val="00731F26"/>
    <w:rsid w:val="0073376C"/>
    <w:rsid w:val="00733CC0"/>
    <w:rsid w:val="00735F9D"/>
    <w:rsid w:val="007377AF"/>
    <w:rsid w:val="00737831"/>
    <w:rsid w:val="00737D1E"/>
    <w:rsid w:val="00740F5B"/>
    <w:rsid w:val="007412E7"/>
    <w:rsid w:val="00750025"/>
    <w:rsid w:val="0075204E"/>
    <w:rsid w:val="0075225F"/>
    <w:rsid w:val="00756011"/>
    <w:rsid w:val="0075609D"/>
    <w:rsid w:val="0075719F"/>
    <w:rsid w:val="00757E9F"/>
    <w:rsid w:val="0076257D"/>
    <w:rsid w:val="00763007"/>
    <w:rsid w:val="00764CEC"/>
    <w:rsid w:val="00773A25"/>
    <w:rsid w:val="007743B5"/>
    <w:rsid w:val="0077443E"/>
    <w:rsid w:val="007744A6"/>
    <w:rsid w:val="00775311"/>
    <w:rsid w:val="007822A4"/>
    <w:rsid w:val="007830BB"/>
    <w:rsid w:val="00783DEA"/>
    <w:rsid w:val="00790BF8"/>
    <w:rsid w:val="007917B4"/>
    <w:rsid w:val="00794170"/>
    <w:rsid w:val="007944CB"/>
    <w:rsid w:val="00794986"/>
    <w:rsid w:val="007957C8"/>
    <w:rsid w:val="00795E99"/>
    <w:rsid w:val="007967BD"/>
    <w:rsid w:val="007976D1"/>
    <w:rsid w:val="007A2F5C"/>
    <w:rsid w:val="007A44AD"/>
    <w:rsid w:val="007A6A48"/>
    <w:rsid w:val="007A6ECB"/>
    <w:rsid w:val="007B655E"/>
    <w:rsid w:val="007B70DC"/>
    <w:rsid w:val="007C138A"/>
    <w:rsid w:val="007C1F99"/>
    <w:rsid w:val="007C216F"/>
    <w:rsid w:val="007C5E8D"/>
    <w:rsid w:val="007C6346"/>
    <w:rsid w:val="007C6CA7"/>
    <w:rsid w:val="007D11A4"/>
    <w:rsid w:val="007D5392"/>
    <w:rsid w:val="007D7088"/>
    <w:rsid w:val="007D70E7"/>
    <w:rsid w:val="007E05A4"/>
    <w:rsid w:val="007E0970"/>
    <w:rsid w:val="007E73DC"/>
    <w:rsid w:val="007E7B54"/>
    <w:rsid w:val="007F35E6"/>
    <w:rsid w:val="007F6C8F"/>
    <w:rsid w:val="00801D7B"/>
    <w:rsid w:val="00806C9A"/>
    <w:rsid w:val="00810AAE"/>
    <w:rsid w:val="00811DF7"/>
    <w:rsid w:val="008158FB"/>
    <w:rsid w:val="008202F6"/>
    <w:rsid w:val="00820ADF"/>
    <w:rsid w:val="00821264"/>
    <w:rsid w:val="008237F9"/>
    <w:rsid w:val="008241BA"/>
    <w:rsid w:val="00824E89"/>
    <w:rsid w:val="00826801"/>
    <w:rsid w:val="0083193A"/>
    <w:rsid w:val="00831944"/>
    <w:rsid w:val="0083237F"/>
    <w:rsid w:val="008336F1"/>
    <w:rsid w:val="0083688E"/>
    <w:rsid w:val="00841637"/>
    <w:rsid w:val="0084678D"/>
    <w:rsid w:val="00846813"/>
    <w:rsid w:val="00846C34"/>
    <w:rsid w:val="00851E82"/>
    <w:rsid w:val="0086069C"/>
    <w:rsid w:val="00860D5F"/>
    <w:rsid w:val="0086273F"/>
    <w:rsid w:val="0086373B"/>
    <w:rsid w:val="0086529E"/>
    <w:rsid w:val="0086590C"/>
    <w:rsid w:val="008662FE"/>
    <w:rsid w:val="0086679E"/>
    <w:rsid w:val="00867A51"/>
    <w:rsid w:val="00871D70"/>
    <w:rsid w:val="00881548"/>
    <w:rsid w:val="00881FD8"/>
    <w:rsid w:val="0088206B"/>
    <w:rsid w:val="00882D66"/>
    <w:rsid w:val="00887584"/>
    <w:rsid w:val="00890030"/>
    <w:rsid w:val="00890DEA"/>
    <w:rsid w:val="00893FF1"/>
    <w:rsid w:val="00895274"/>
    <w:rsid w:val="0089568C"/>
    <w:rsid w:val="00897D7A"/>
    <w:rsid w:val="008A09A1"/>
    <w:rsid w:val="008A0CE7"/>
    <w:rsid w:val="008A2B3B"/>
    <w:rsid w:val="008A40A3"/>
    <w:rsid w:val="008A6DE1"/>
    <w:rsid w:val="008B4D09"/>
    <w:rsid w:val="008B6E5A"/>
    <w:rsid w:val="008C03F2"/>
    <w:rsid w:val="008C6B61"/>
    <w:rsid w:val="008C6CB8"/>
    <w:rsid w:val="008C7A95"/>
    <w:rsid w:val="008D098B"/>
    <w:rsid w:val="008D1132"/>
    <w:rsid w:val="008D3252"/>
    <w:rsid w:val="008D6C79"/>
    <w:rsid w:val="008D7358"/>
    <w:rsid w:val="008D7871"/>
    <w:rsid w:val="008E2093"/>
    <w:rsid w:val="008E23F2"/>
    <w:rsid w:val="008E6064"/>
    <w:rsid w:val="008E6B3F"/>
    <w:rsid w:val="008F0193"/>
    <w:rsid w:val="008F0433"/>
    <w:rsid w:val="008F1B8B"/>
    <w:rsid w:val="008F500D"/>
    <w:rsid w:val="008F5300"/>
    <w:rsid w:val="008F7DA4"/>
    <w:rsid w:val="00900557"/>
    <w:rsid w:val="009023D9"/>
    <w:rsid w:val="00903349"/>
    <w:rsid w:val="009041F9"/>
    <w:rsid w:val="00904FCF"/>
    <w:rsid w:val="00910708"/>
    <w:rsid w:val="009115F2"/>
    <w:rsid w:val="0091361B"/>
    <w:rsid w:val="00914E5C"/>
    <w:rsid w:val="00917750"/>
    <w:rsid w:val="00920602"/>
    <w:rsid w:val="009252DD"/>
    <w:rsid w:val="00925C1E"/>
    <w:rsid w:val="00926103"/>
    <w:rsid w:val="009273B8"/>
    <w:rsid w:val="00932698"/>
    <w:rsid w:val="009351CB"/>
    <w:rsid w:val="00953463"/>
    <w:rsid w:val="00953D62"/>
    <w:rsid w:val="00954885"/>
    <w:rsid w:val="009570C4"/>
    <w:rsid w:val="00957AB6"/>
    <w:rsid w:val="00962381"/>
    <w:rsid w:val="00962E40"/>
    <w:rsid w:val="00965519"/>
    <w:rsid w:val="0097189A"/>
    <w:rsid w:val="009724F8"/>
    <w:rsid w:val="0097385F"/>
    <w:rsid w:val="009769D0"/>
    <w:rsid w:val="00977191"/>
    <w:rsid w:val="009774FE"/>
    <w:rsid w:val="009833A0"/>
    <w:rsid w:val="00984B96"/>
    <w:rsid w:val="0098574C"/>
    <w:rsid w:val="00986F8D"/>
    <w:rsid w:val="00987322"/>
    <w:rsid w:val="00987E24"/>
    <w:rsid w:val="009906F0"/>
    <w:rsid w:val="009931A6"/>
    <w:rsid w:val="0099350C"/>
    <w:rsid w:val="0099382F"/>
    <w:rsid w:val="00996AA9"/>
    <w:rsid w:val="009A159E"/>
    <w:rsid w:val="009A29D3"/>
    <w:rsid w:val="009A2F20"/>
    <w:rsid w:val="009A3E72"/>
    <w:rsid w:val="009A52F1"/>
    <w:rsid w:val="009A5BC2"/>
    <w:rsid w:val="009A632C"/>
    <w:rsid w:val="009B07D8"/>
    <w:rsid w:val="009B0883"/>
    <w:rsid w:val="009B0FF3"/>
    <w:rsid w:val="009B201B"/>
    <w:rsid w:val="009B3BBF"/>
    <w:rsid w:val="009B753A"/>
    <w:rsid w:val="009B75BE"/>
    <w:rsid w:val="009B7D01"/>
    <w:rsid w:val="009C4732"/>
    <w:rsid w:val="009C7999"/>
    <w:rsid w:val="009C7A42"/>
    <w:rsid w:val="009C7C2F"/>
    <w:rsid w:val="009D2191"/>
    <w:rsid w:val="009D242F"/>
    <w:rsid w:val="009D282F"/>
    <w:rsid w:val="009D40FF"/>
    <w:rsid w:val="009D46A0"/>
    <w:rsid w:val="009D6825"/>
    <w:rsid w:val="009D76E8"/>
    <w:rsid w:val="009D7826"/>
    <w:rsid w:val="009E2A22"/>
    <w:rsid w:val="009E3064"/>
    <w:rsid w:val="009E5245"/>
    <w:rsid w:val="009E6239"/>
    <w:rsid w:val="009E64A1"/>
    <w:rsid w:val="009E64DC"/>
    <w:rsid w:val="009F0B80"/>
    <w:rsid w:val="009F1428"/>
    <w:rsid w:val="009F1997"/>
    <w:rsid w:val="009F369A"/>
    <w:rsid w:val="009F4CAB"/>
    <w:rsid w:val="00A017B5"/>
    <w:rsid w:val="00A01EE1"/>
    <w:rsid w:val="00A02184"/>
    <w:rsid w:val="00A026A5"/>
    <w:rsid w:val="00A02781"/>
    <w:rsid w:val="00A0389D"/>
    <w:rsid w:val="00A0484F"/>
    <w:rsid w:val="00A05130"/>
    <w:rsid w:val="00A0529B"/>
    <w:rsid w:val="00A06846"/>
    <w:rsid w:val="00A074EE"/>
    <w:rsid w:val="00A07598"/>
    <w:rsid w:val="00A116FC"/>
    <w:rsid w:val="00A14636"/>
    <w:rsid w:val="00A15E67"/>
    <w:rsid w:val="00A1708C"/>
    <w:rsid w:val="00A179D7"/>
    <w:rsid w:val="00A2001B"/>
    <w:rsid w:val="00A211F5"/>
    <w:rsid w:val="00A219D4"/>
    <w:rsid w:val="00A21A4F"/>
    <w:rsid w:val="00A220F3"/>
    <w:rsid w:val="00A22CD5"/>
    <w:rsid w:val="00A24188"/>
    <w:rsid w:val="00A25160"/>
    <w:rsid w:val="00A255F0"/>
    <w:rsid w:val="00A26961"/>
    <w:rsid w:val="00A26D03"/>
    <w:rsid w:val="00A3124D"/>
    <w:rsid w:val="00A33787"/>
    <w:rsid w:val="00A3459C"/>
    <w:rsid w:val="00A34609"/>
    <w:rsid w:val="00A35B42"/>
    <w:rsid w:val="00A37FF9"/>
    <w:rsid w:val="00A40013"/>
    <w:rsid w:val="00A4048C"/>
    <w:rsid w:val="00A454E8"/>
    <w:rsid w:val="00A47443"/>
    <w:rsid w:val="00A50659"/>
    <w:rsid w:val="00A50A32"/>
    <w:rsid w:val="00A50DB3"/>
    <w:rsid w:val="00A5220C"/>
    <w:rsid w:val="00A52D5B"/>
    <w:rsid w:val="00A54C31"/>
    <w:rsid w:val="00A57472"/>
    <w:rsid w:val="00A578A7"/>
    <w:rsid w:val="00A61E92"/>
    <w:rsid w:val="00A61EAB"/>
    <w:rsid w:val="00A62197"/>
    <w:rsid w:val="00A6243D"/>
    <w:rsid w:val="00A66FFA"/>
    <w:rsid w:val="00A67C56"/>
    <w:rsid w:val="00A73431"/>
    <w:rsid w:val="00A740B7"/>
    <w:rsid w:val="00A75140"/>
    <w:rsid w:val="00A75EE4"/>
    <w:rsid w:val="00A77A86"/>
    <w:rsid w:val="00A81841"/>
    <w:rsid w:val="00A86475"/>
    <w:rsid w:val="00A901BB"/>
    <w:rsid w:val="00A93AC6"/>
    <w:rsid w:val="00A94E91"/>
    <w:rsid w:val="00AA0464"/>
    <w:rsid w:val="00AA0FF2"/>
    <w:rsid w:val="00AA105D"/>
    <w:rsid w:val="00AA2F23"/>
    <w:rsid w:val="00AA7E9F"/>
    <w:rsid w:val="00AB2687"/>
    <w:rsid w:val="00AB2A17"/>
    <w:rsid w:val="00AB7F59"/>
    <w:rsid w:val="00AC013C"/>
    <w:rsid w:val="00AC17F0"/>
    <w:rsid w:val="00AC1AB9"/>
    <w:rsid w:val="00AC34DF"/>
    <w:rsid w:val="00AC3EF6"/>
    <w:rsid w:val="00AC5A7F"/>
    <w:rsid w:val="00AC768D"/>
    <w:rsid w:val="00AC793A"/>
    <w:rsid w:val="00AD0C48"/>
    <w:rsid w:val="00AD188F"/>
    <w:rsid w:val="00AD1D3E"/>
    <w:rsid w:val="00AD6397"/>
    <w:rsid w:val="00AD7352"/>
    <w:rsid w:val="00AE5015"/>
    <w:rsid w:val="00AE7653"/>
    <w:rsid w:val="00AF08E1"/>
    <w:rsid w:val="00AF339A"/>
    <w:rsid w:val="00AF36D6"/>
    <w:rsid w:val="00AF4B88"/>
    <w:rsid w:val="00AF6C7E"/>
    <w:rsid w:val="00AF6E8B"/>
    <w:rsid w:val="00B008B9"/>
    <w:rsid w:val="00B0690B"/>
    <w:rsid w:val="00B07726"/>
    <w:rsid w:val="00B10301"/>
    <w:rsid w:val="00B10587"/>
    <w:rsid w:val="00B1121E"/>
    <w:rsid w:val="00B11AF5"/>
    <w:rsid w:val="00B13512"/>
    <w:rsid w:val="00B135F3"/>
    <w:rsid w:val="00B13FEC"/>
    <w:rsid w:val="00B1488C"/>
    <w:rsid w:val="00B1786D"/>
    <w:rsid w:val="00B17BA3"/>
    <w:rsid w:val="00B208B6"/>
    <w:rsid w:val="00B25335"/>
    <w:rsid w:val="00B27095"/>
    <w:rsid w:val="00B27B42"/>
    <w:rsid w:val="00B27B4A"/>
    <w:rsid w:val="00B27D01"/>
    <w:rsid w:val="00B3079F"/>
    <w:rsid w:val="00B34C27"/>
    <w:rsid w:val="00B407BF"/>
    <w:rsid w:val="00B41BF0"/>
    <w:rsid w:val="00B43A87"/>
    <w:rsid w:val="00B4765D"/>
    <w:rsid w:val="00B5481D"/>
    <w:rsid w:val="00B55E8F"/>
    <w:rsid w:val="00B57917"/>
    <w:rsid w:val="00B60287"/>
    <w:rsid w:val="00B60A27"/>
    <w:rsid w:val="00B651B5"/>
    <w:rsid w:val="00B678FE"/>
    <w:rsid w:val="00B7005E"/>
    <w:rsid w:val="00B71E0C"/>
    <w:rsid w:val="00B729F8"/>
    <w:rsid w:val="00B72B2A"/>
    <w:rsid w:val="00B766EF"/>
    <w:rsid w:val="00B80023"/>
    <w:rsid w:val="00B80AF4"/>
    <w:rsid w:val="00B8176A"/>
    <w:rsid w:val="00B8254E"/>
    <w:rsid w:val="00B83668"/>
    <w:rsid w:val="00B83A2F"/>
    <w:rsid w:val="00B83A73"/>
    <w:rsid w:val="00B83C6C"/>
    <w:rsid w:val="00B85EE2"/>
    <w:rsid w:val="00B860BD"/>
    <w:rsid w:val="00B87224"/>
    <w:rsid w:val="00B90DB6"/>
    <w:rsid w:val="00B95488"/>
    <w:rsid w:val="00BA1741"/>
    <w:rsid w:val="00BA4CA5"/>
    <w:rsid w:val="00BB00A0"/>
    <w:rsid w:val="00BB05CE"/>
    <w:rsid w:val="00BB33FE"/>
    <w:rsid w:val="00BB467A"/>
    <w:rsid w:val="00BB489C"/>
    <w:rsid w:val="00BB6120"/>
    <w:rsid w:val="00BC0BE5"/>
    <w:rsid w:val="00BC1582"/>
    <w:rsid w:val="00BC3AE3"/>
    <w:rsid w:val="00BC3CCD"/>
    <w:rsid w:val="00BC4DDA"/>
    <w:rsid w:val="00BC5FDD"/>
    <w:rsid w:val="00BC6858"/>
    <w:rsid w:val="00BC7AAE"/>
    <w:rsid w:val="00BD01E2"/>
    <w:rsid w:val="00BD120E"/>
    <w:rsid w:val="00BD2699"/>
    <w:rsid w:val="00BD3580"/>
    <w:rsid w:val="00BD383C"/>
    <w:rsid w:val="00BD387C"/>
    <w:rsid w:val="00BD5B7B"/>
    <w:rsid w:val="00BE0A02"/>
    <w:rsid w:val="00BE24C1"/>
    <w:rsid w:val="00BE4111"/>
    <w:rsid w:val="00BE5397"/>
    <w:rsid w:val="00BE5F27"/>
    <w:rsid w:val="00BE6AE5"/>
    <w:rsid w:val="00BE7169"/>
    <w:rsid w:val="00BF0374"/>
    <w:rsid w:val="00BF1E7A"/>
    <w:rsid w:val="00BF4B3A"/>
    <w:rsid w:val="00BF6C39"/>
    <w:rsid w:val="00C03F12"/>
    <w:rsid w:val="00C05048"/>
    <w:rsid w:val="00C072B7"/>
    <w:rsid w:val="00C078B4"/>
    <w:rsid w:val="00C13857"/>
    <w:rsid w:val="00C145DB"/>
    <w:rsid w:val="00C203FB"/>
    <w:rsid w:val="00C2482A"/>
    <w:rsid w:val="00C24BAD"/>
    <w:rsid w:val="00C26B7C"/>
    <w:rsid w:val="00C27C9A"/>
    <w:rsid w:val="00C31921"/>
    <w:rsid w:val="00C321E3"/>
    <w:rsid w:val="00C32A89"/>
    <w:rsid w:val="00C33710"/>
    <w:rsid w:val="00C34F41"/>
    <w:rsid w:val="00C36F3B"/>
    <w:rsid w:val="00C42543"/>
    <w:rsid w:val="00C44305"/>
    <w:rsid w:val="00C45E71"/>
    <w:rsid w:val="00C468B2"/>
    <w:rsid w:val="00C5699B"/>
    <w:rsid w:val="00C5713B"/>
    <w:rsid w:val="00C60B2F"/>
    <w:rsid w:val="00C626AE"/>
    <w:rsid w:val="00C635C6"/>
    <w:rsid w:val="00C653F5"/>
    <w:rsid w:val="00C66728"/>
    <w:rsid w:val="00C66C71"/>
    <w:rsid w:val="00C67F51"/>
    <w:rsid w:val="00C7020A"/>
    <w:rsid w:val="00C72C24"/>
    <w:rsid w:val="00C72CC8"/>
    <w:rsid w:val="00C73F64"/>
    <w:rsid w:val="00C7407F"/>
    <w:rsid w:val="00C820BE"/>
    <w:rsid w:val="00C82B25"/>
    <w:rsid w:val="00C83ED4"/>
    <w:rsid w:val="00C86CAB"/>
    <w:rsid w:val="00C87047"/>
    <w:rsid w:val="00C90CDA"/>
    <w:rsid w:val="00C912C7"/>
    <w:rsid w:val="00C91FB9"/>
    <w:rsid w:val="00C9226D"/>
    <w:rsid w:val="00C92DAD"/>
    <w:rsid w:val="00C93659"/>
    <w:rsid w:val="00C940BB"/>
    <w:rsid w:val="00C942A8"/>
    <w:rsid w:val="00C951AA"/>
    <w:rsid w:val="00C9621A"/>
    <w:rsid w:val="00C9658F"/>
    <w:rsid w:val="00CA25BE"/>
    <w:rsid w:val="00CA3734"/>
    <w:rsid w:val="00CA5B39"/>
    <w:rsid w:val="00CB1883"/>
    <w:rsid w:val="00CB24E6"/>
    <w:rsid w:val="00CB4657"/>
    <w:rsid w:val="00CB5CC8"/>
    <w:rsid w:val="00CC2A27"/>
    <w:rsid w:val="00CC35FA"/>
    <w:rsid w:val="00CC4C10"/>
    <w:rsid w:val="00CC4E0B"/>
    <w:rsid w:val="00CC6186"/>
    <w:rsid w:val="00CC6B14"/>
    <w:rsid w:val="00CD04ED"/>
    <w:rsid w:val="00CD19C2"/>
    <w:rsid w:val="00CE0B1A"/>
    <w:rsid w:val="00CE156E"/>
    <w:rsid w:val="00CE2B87"/>
    <w:rsid w:val="00CE76D8"/>
    <w:rsid w:val="00CE7B87"/>
    <w:rsid w:val="00CF1629"/>
    <w:rsid w:val="00CF230F"/>
    <w:rsid w:val="00CF3AB8"/>
    <w:rsid w:val="00CF3FB7"/>
    <w:rsid w:val="00CF4707"/>
    <w:rsid w:val="00CF4C6D"/>
    <w:rsid w:val="00CF72FB"/>
    <w:rsid w:val="00D016E5"/>
    <w:rsid w:val="00D024A3"/>
    <w:rsid w:val="00D02F6B"/>
    <w:rsid w:val="00D05D48"/>
    <w:rsid w:val="00D06B79"/>
    <w:rsid w:val="00D1192D"/>
    <w:rsid w:val="00D1376E"/>
    <w:rsid w:val="00D149F2"/>
    <w:rsid w:val="00D16A89"/>
    <w:rsid w:val="00D20073"/>
    <w:rsid w:val="00D207BF"/>
    <w:rsid w:val="00D22F21"/>
    <w:rsid w:val="00D2481E"/>
    <w:rsid w:val="00D2501E"/>
    <w:rsid w:val="00D25C4E"/>
    <w:rsid w:val="00D27ABA"/>
    <w:rsid w:val="00D30F4E"/>
    <w:rsid w:val="00D314CB"/>
    <w:rsid w:val="00D316D9"/>
    <w:rsid w:val="00D32A27"/>
    <w:rsid w:val="00D3443F"/>
    <w:rsid w:val="00D34B9F"/>
    <w:rsid w:val="00D34E91"/>
    <w:rsid w:val="00D3686A"/>
    <w:rsid w:val="00D4211E"/>
    <w:rsid w:val="00D42B75"/>
    <w:rsid w:val="00D43057"/>
    <w:rsid w:val="00D46109"/>
    <w:rsid w:val="00D47E63"/>
    <w:rsid w:val="00D51194"/>
    <w:rsid w:val="00D5638D"/>
    <w:rsid w:val="00D60F5A"/>
    <w:rsid w:val="00D64367"/>
    <w:rsid w:val="00D64791"/>
    <w:rsid w:val="00D6483F"/>
    <w:rsid w:val="00D65A8C"/>
    <w:rsid w:val="00D66BB9"/>
    <w:rsid w:val="00D67214"/>
    <w:rsid w:val="00D675F3"/>
    <w:rsid w:val="00D70E69"/>
    <w:rsid w:val="00D728ED"/>
    <w:rsid w:val="00D874D3"/>
    <w:rsid w:val="00D9018F"/>
    <w:rsid w:val="00DA458E"/>
    <w:rsid w:val="00DA617E"/>
    <w:rsid w:val="00DA7C2E"/>
    <w:rsid w:val="00DB1D4D"/>
    <w:rsid w:val="00DB4579"/>
    <w:rsid w:val="00DB4BC5"/>
    <w:rsid w:val="00DC090F"/>
    <w:rsid w:val="00DC138B"/>
    <w:rsid w:val="00DC58D6"/>
    <w:rsid w:val="00DC6A42"/>
    <w:rsid w:val="00DC6A48"/>
    <w:rsid w:val="00DD031C"/>
    <w:rsid w:val="00DD2A8E"/>
    <w:rsid w:val="00DD32A4"/>
    <w:rsid w:val="00DD571D"/>
    <w:rsid w:val="00DE0C40"/>
    <w:rsid w:val="00DE20FA"/>
    <w:rsid w:val="00DE269F"/>
    <w:rsid w:val="00DE3137"/>
    <w:rsid w:val="00DE374A"/>
    <w:rsid w:val="00DE65FF"/>
    <w:rsid w:val="00DE72B0"/>
    <w:rsid w:val="00DF0E59"/>
    <w:rsid w:val="00DF18E3"/>
    <w:rsid w:val="00DF20EA"/>
    <w:rsid w:val="00DF37EE"/>
    <w:rsid w:val="00DF4375"/>
    <w:rsid w:val="00DF5F26"/>
    <w:rsid w:val="00DF7389"/>
    <w:rsid w:val="00E02413"/>
    <w:rsid w:val="00E047D9"/>
    <w:rsid w:val="00E05FA7"/>
    <w:rsid w:val="00E07815"/>
    <w:rsid w:val="00E13040"/>
    <w:rsid w:val="00E1349C"/>
    <w:rsid w:val="00E171DF"/>
    <w:rsid w:val="00E176AB"/>
    <w:rsid w:val="00E20CEF"/>
    <w:rsid w:val="00E253FF"/>
    <w:rsid w:val="00E26943"/>
    <w:rsid w:val="00E31450"/>
    <w:rsid w:val="00E33390"/>
    <w:rsid w:val="00E33BC7"/>
    <w:rsid w:val="00E358B7"/>
    <w:rsid w:val="00E35F3E"/>
    <w:rsid w:val="00E405AE"/>
    <w:rsid w:val="00E40FBF"/>
    <w:rsid w:val="00E4412A"/>
    <w:rsid w:val="00E44720"/>
    <w:rsid w:val="00E44978"/>
    <w:rsid w:val="00E451CA"/>
    <w:rsid w:val="00E47A33"/>
    <w:rsid w:val="00E47E5F"/>
    <w:rsid w:val="00E50F4D"/>
    <w:rsid w:val="00E5478E"/>
    <w:rsid w:val="00E56443"/>
    <w:rsid w:val="00E57B40"/>
    <w:rsid w:val="00E642B1"/>
    <w:rsid w:val="00E65994"/>
    <w:rsid w:val="00E66BDA"/>
    <w:rsid w:val="00E6743C"/>
    <w:rsid w:val="00E71887"/>
    <w:rsid w:val="00E739A5"/>
    <w:rsid w:val="00E74D8C"/>
    <w:rsid w:val="00E903B5"/>
    <w:rsid w:val="00E9061A"/>
    <w:rsid w:val="00E91948"/>
    <w:rsid w:val="00E95E89"/>
    <w:rsid w:val="00E965E5"/>
    <w:rsid w:val="00EA43BC"/>
    <w:rsid w:val="00EA4903"/>
    <w:rsid w:val="00EA51EF"/>
    <w:rsid w:val="00EA5FBB"/>
    <w:rsid w:val="00EA631D"/>
    <w:rsid w:val="00EB0381"/>
    <w:rsid w:val="00EB26BF"/>
    <w:rsid w:val="00EB4D91"/>
    <w:rsid w:val="00EC1B76"/>
    <w:rsid w:val="00EC2761"/>
    <w:rsid w:val="00EC2C52"/>
    <w:rsid w:val="00EC3805"/>
    <w:rsid w:val="00EC75CC"/>
    <w:rsid w:val="00EC7B9B"/>
    <w:rsid w:val="00ED4873"/>
    <w:rsid w:val="00ED4B70"/>
    <w:rsid w:val="00ED749B"/>
    <w:rsid w:val="00EE51B7"/>
    <w:rsid w:val="00EE567D"/>
    <w:rsid w:val="00EF315A"/>
    <w:rsid w:val="00EF5782"/>
    <w:rsid w:val="00EF644B"/>
    <w:rsid w:val="00EF700C"/>
    <w:rsid w:val="00EF79B4"/>
    <w:rsid w:val="00F01E16"/>
    <w:rsid w:val="00F01E2C"/>
    <w:rsid w:val="00F021B5"/>
    <w:rsid w:val="00F025D1"/>
    <w:rsid w:val="00F02E11"/>
    <w:rsid w:val="00F03C67"/>
    <w:rsid w:val="00F11887"/>
    <w:rsid w:val="00F11DEA"/>
    <w:rsid w:val="00F120E9"/>
    <w:rsid w:val="00F1234F"/>
    <w:rsid w:val="00F12A82"/>
    <w:rsid w:val="00F1304A"/>
    <w:rsid w:val="00F170DF"/>
    <w:rsid w:val="00F17687"/>
    <w:rsid w:val="00F2009D"/>
    <w:rsid w:val="00F207E3"/>
    <w:rsid w:val="00F22151"/>
    <w:rsid w:val="00F267EF"/>
    <w:rsid w:val="00F27B07"/>
    <w:rsid w:val="00F27FC6"/>
    <w:rsid w:val="00F33CC1"/>
    <w:rsid w:val="00F35F1E"/>
    <w:rsid w:val="00F36DF9"/>
    <w:rsid w:val="00F42FFA"/>
    <w:rsid w:val="00F44BEF"/>
    <w:rsid w:val="00F45F44"/>
    <w:rsid w:val="00F47200"/>
    <w:rsid w:val="00F52258"/>
    <w:rsid w:val="00F52678"/>
    <w:rsid w:val="00F55696"/>
    <w:rsid w:val="00F601E9"/>
    <w:rsid w:val="00F60BE7"/>
    <w:rsid w:val="00F61A31"/>
    <w:rsid w:val="00F61FBD"/>
    <w:rsid w:val="00F621C3"/>
    <w:rsid w:val="00F6355A"/>
    <w:rsid w:val="00F644A2"/>
    <w:rsid w:val="00F66B33"/>
    <w:rsid w:val="00F66C32"/>
    <w:rsid w:val="00F70675"/>
    <w:rsid w:val="00F70DB5"/>
    <w:rsid w:val="00F718F1"/>
    <w:rsid w:val="00F73DEE"/>
    <w:rsid w:val="00F80B19"/>
    <w:rsid w:val="00F83E34"/>
    <w:rsid w:val="00F83EEF"/>
    <w:rsid w:val="00F85433"/>
    <w:rsid w:val="00F87835"/>
    <w:rsid w:val="00F87E3D"/>
    <w:rsid w:val="00F87FFC"/>
    <w:rsid w:val="00F965A5"/>
    <w:rsid w:val="00FA05DD"/>
    <w:rsid w:val="00FA395F"/>
    <w:rsid w:val="00FA55A6"/>
    <w:rsid w:val="00FA68F3"/>
    <w:rsid w:val="00FA79FA"/>
    <w:rsid w:val="00FB1CD0"/>
    <w:rsid w:val="00FC1993"/>
    <w:rsid w:val="00FC2B07"/>
    <w:rsid w:val="00FC3C49"/>
    <w:rsid w:val="00FC3D80"/>
    <w:rsid w:val="00FC4389"/>
    <w:rsid w:val="00FC7E0C"/>
    <w:rsid w:val="00FD1136"/>
    <w:rsid w:val="00FD15B8"/>
    <w:rsid w:val="00FD391C"/>
    <w:rsid w:val="00FD5E9A"/>
    <w:rsid w:val="00FD7820"/>
    <w:rsid w:val="00FD7FA4"/>
    <w:rsid w:val="00FE066C"/>
    <w:rsid w:val="00FE0BF0"/>
    <w:rsid w:val="00FE19E4"/>
    <w:rsid w:val="00FE4359"/>
    <w:rsid w:val="00FE49A6"/>
    <w:rsid w:val="00FE4C41"/>
    <w:rsid w:val="00FE532D"/>
    <w:rsid w:val="00FE6E0A"/>
    <w:rsid w:val="00FF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2B85-60EF-4AC1-A158-7A3970ED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44AD"/>
    <w:pPr>
      <w:keepNext/>
      <w:keepLines/>
      <w:spacing w:before="240" w:line="360" w:lineRule="auto"/>
      <w:ind w:firstLine="0"/>
      <w:jc w:val="center"/>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7A44AD"/>
    <w:pPr>
      <w:keepNext/>
      <w:keepLines/>
      <w:spacing w:before="40" w:line="360" w:lineRule="auto"/>
      <w:ind w:left="708" w:firstLine="0"/>
      <w:jc w:val="left"/>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unhideWhenUsed/>
    <w:qFormat/>
    <w:rsid w:val="009261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917"/>
    <w:pPr>
      <w:ind w:left="720"/>
      <w:contextualSpacing/>
    </w:pPr>
  </w:style>
  <w:style w:type="paragraph" w:styleId="a4">
    <w:name w:val="Balloon Text"/>
    <w:basedOn w:val="a"/>
    <w:link w:val="a5"/>
    <w:uiPriority w:val="99"/>
    <w:semiHidden/>
    <w:unhideWhenUsed/>
    <w:rsid w:val="00AD6397"/>
    <w:rPr>
      <w:rFonts w:ascii="Segoe UI" w:hAnsi="Segoe UI" w:cs="Segoe UI"/>
      <w:sz w:val="18"/>
      <w:szCs w:val="18"/>
    </w:rPr>
  </w:style>
  <w:style w:type="character" w:customStyle="1" w:styleId="a5">
    <w:name w:val="Текст у виносці Знак"/>
    <w:basedOn w:val="a0"/>
    <w:link w:val="a4"/>
    <w:uiPriority w:val="99"/>
    <w:semiHidden/>
    <w:rsid w:val="00AD6397"/>
    <w:rPr>
      <w:rFonts w:ascii="Segoe UI" w:hAnsi="Segoe UI" w:cs="Segoe UI"/>
      <w:sz w:val="18"/>
      <w:szCs w:val="18"/>
    </w:rPr>
  </w:style>
  <w:style w:type="character" w:customStyle="1" w:styleId="10">
    <w:name w:val="Заголовок 1 Знак"/>
    <w:basedOn w:val="a0"/>
    <w:link w:val="1"/>
    <w:uiPriority w:val="9"/>
    <w:rsid w:val="007A44AD"/>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7A44AD"/>
    <w:rPr>
      <w:rFonts w:ascii="Times New Roman" w:eastAsiaTheme="majorEastAsia" w:hAnsi="Times New Roman" w:cstheme="majorBidi"/>
      <w:b/>
      <w:color w:val="000000" w:themeColor="text1"/>
      <w:sz w:val="28"/>
      <w:szCs w:val="26"/>
    </w:rPr>
  </w:style>
  <w:style w:type="numbering" w:customStyle="1" w:styleId="11">
    <w:name w:val="Нет списка1"/>
    <w:next w:val="a2"/>
    <w:uiPriority w:val="99"/>
    <w:semiHidden/>
    <w:unhideWhenUsed/>
    <w:rsid w:val="007A44AD"/>
  </w:style>
  <w:style w:type="paragraph" w:styleId="12">
    <w:name w:val="toc 1"/>
    <w:basedOn w:val="a"/>
    <w:next w:val="a"/>
    <w:autoRedefine/>
    <w:uiPriority w:val="39"/>
    <w:unhideWhenUsed/>
    <w:rsid w:val="007A44AD"/>
    <w:pPr>
      <w:tabs>
        <w:tab w:val="right" w:leader="dot" w:pos="9345"/>
      </w:tabs>
      <w:spacing w:after="100" w:line="259" w:lineRule="auto"/>
      <w:ind w:firstLine="0"/>
    </w:pPr>
    <w:rPr>
      <w:rFonts w:ascii="Times New Roman" w:hAnsi="Times New Roman" w:cs="Times New Roman"/>
      <w:b/>
      <w:noProof/>
      <w:sz w:val="28"/>
      <w:szCs w:val="28"/>
      <w:lang w:val="uk-UA"/>
    </w:rPr>
  </w:style>
  <w:style w:type="paragraph" w:styleId="21">
    <w:name w:val="toc 2"/>
    <w:basedOn w:val="a"/>
    <w:next w:val="a"/>
    <w:autoRedefine/>
    <w:uiPriority w:val="39"/>
    <w:unhideWhenUsed/>
    <w:rsid w:val="007A44AD"/>
    <w:pPr>
      <w:spacing w:after="100" w:line="259" w:lineRule="auto"/>
      <w:ind w:left="220" w:firstLine="0"/>
      <w:jc w:val="left"/>
    </w:pPr>
  </w:style>
  <w:style w:type="character" w:styleId="a6">
    <w:name w:val="Hyperlink"/>
    <w:basedOn w:val="a0"/>
    <w:uiPriority w:val="99"/>
    <w:unhideWhenUsed/>
    <w:rsid w:val="007A44AD"/>
    <w:rPr>
      <w:color w:val="0563C1" w:themeColor="hyperlink"/>
      <w:u w:val="single"/>
    </w:rPr>
  </w:style>
  <w:style w:type="character" w:styleId="a7">
    <w:name w:val="Book Title"/>
    <w:uiPriority w:val="99"/>
    <w:qFormat/>
    <w:rsid w:val="007A44AD"/>
    <w:rPr>
      <w:b/>
      <w:i/>
      <w:spacing w:val="5"/>
    </w:rPr>
  </w:style>
  <w:style w:type="paragraph" w:customStyle="1" w:styleId="FR1">
    <w:name w:val="FR1"/>
    <w:uiPriority w:val="99"/>
    <w:rsid w:val="007A44AD"/>
    <w:pPr>
      <w:widowControl w:val="0"/>
      <w:autoSpaceDE w:val="0"/>
      <w:autoSpaceDN w:val="0"/>
      <w:adjustRightInd w:val="0"/>
      <w:spacing w:before="140"/>
      <w:ind w:firstLine="0"/>
      <w:jc w:val="right"/>
    </w:pPr>
    <w:rPr>
      <w:rFonts w:ascii="Times New Roman" w:eastAsia="Calibri" w:hAnsi="Times New Roman" w:cs="Times New Roman"/>
      <w:sz w:val="36"/>
      <w:szCs w:val="36"/>
      <w:lang w:eastAsia="ru-RU"/>
    </w:rPr>
  </w:style>
  <w:style w:type="paragraph" w:customStyle="1" w:styleId="13">
    <w:name w:val="Без интервала1"/>
    <w:uiPriority w:val="99"/>
    <w:rsid w:val="007A44AD"/>
    <w:pPr>
      <w:ind w:firstLine="0"/>
      <w:jc w:val="left"/>
    </w:pPr>
    <w:rPr>
      <w:rFonts w:ascii="Calibri" w:eastAsia="Calibri" w:hAnsi="Calibri" w:cs="Times New Roman"/>
      <w:lang w:val="uk-UA" w:eastAsia="uk-UA"/>
    </w:rPr>
  </w:style>
  <w:style w:type="character" w:customStyle="1" w:styleId="docdata">
    <w:name w:val="docdata"/>
    <w:aliases w:val="docy,v5,2314,baiaagaaboqcaaad6qqaaax3baaaaaaaaaaaaaaaaaaaaaaaaaaaaaaaaaaaaaaaaaaaaaaaaaaaaaaaaaaaaaaaaaaaaaaaaaaaaaaaaaaaaaaaaaaaaaaaaaaaaaaaaaaaaaaaaaaaaaaaaaaaaaaaaaaaaaaaaaaaaaaaaaaaaaaaaaaaaaaaaaaaaaaaaaaaaaaaaaaaaaaaaaaaaaaaaaaaaaaaaaaaaaaa"/>
    <w:basedOn w:val="a0"/>
    <w:rsid w:val="007A44AD"/>
  </w:style>
  <w:style w:type="paragraph" w:styleId="a8">
    <w:name w:val="header"/>
    <w:basedOn w:val="a"/>
    <w:link w:val="a9"/>
    <w:uiPriority w:val="99"/>
    <w:unhideWhenUsed/>
    <w:rsid w:val="007A44AD"/>
    <w:pPr>
      <w:tabs>
        <w:tab w:val="center" w:pos="4819"/>
        <w:tab w:val="right" w:pos="9639"/>
      </w:tabs>
      <w:ind w:firstLine="0"/>
      <w:jc w:val="left"/>
    </w:pPr>
  </w:style>
  <w:style w:type="character" w:customStyle="1" w:styleId="a9">
    <w:name w:val="Верхній колонтитул Знак"/>
    <w:basedOn w:val="a0"/>
    <w:link w:val="a8"/>
    <w:uiPriority w:val="99"/>
    <w:rsid w:val="007A44AD"/>
  </w:style>
  <w:style w:type="paragraph" w:styleId="aa">
    <w:name w:val="footer"/>
    <w:basedOn w:val="a"/>
    <w:link w:val="ab"/>
    <w:uiPriority w:val="99"/>
    <w:unhideWhenUsed/>
    <w:rsid w:val="007A44AD"/>
    <w:pPr>
      <w:tabs>
        <w:tab w:val="center" w:pos="4819"/>
        <w:tab w:val="right" w:pos="9639"/>
      </w:tabs>
      <w:ind w:firstLine="0"/>
      <w:jc w:val="left"/>
    </w:pPr>
  </w:style>
  <w:style w:type="character" w:customStyle="1" w:styleId="ab">
    <w:name w:val="Нижній колонтитул Знак"/>
    <w:basedOn w:val="a0"/>
    <w:link w:val="aa"/>
    <w:uiPriority w:val="99"/>
    <w:rsid w:val="007A44AD"/>
  </w:style>
  <w:style w:type="character" w:customStyle="1" w:styleId="14">
    <w:name w:val="Неразрешенное упоминание1"/>
    <w:basedOn w:val="a0"/>
    <w:uiPriority w:val="99"/>
    <w:semiHidden/>
    <w:unhideWhenUsed/>
    <w:rsid w:val="005F6EC0"/>
    <w:rPr>
      <w:color w:val="605E5C"/>
      <w:shd w:val="clear" w:color="auto" w:fill="E1DFDD"/>
    </w:rPr>
  </w:style>
  <w:style w:type="paragraph" w:styleId="ac">
    <w:name w:val="Body Text"/>
    <w:basedOn w:val="a"/>
    <w:link w:val="ad"/>
    <w:rsid w:val="009B7D01"/>
    <w:pPr>
      <w:ind w:firstLine="0"/>
    </w:pPr>
    <w:rPr>
      <w:rFonts w:ascii="Times New Roman" w:eastAsia="Times New Roman" w:hAnsi="Times New Roman" w:cs="Times New Roman"/>
      <w:sz w:val="28"/>
      <w:szCs w:val="24"/>
      <w:lang w:eastAsia="ru-RU"/>
    </w:rPr>
  </w:style>
  <w:style w:type="character" w:customStyle="1" w:styleId="ad">
    <w:name w:val="Основний текст Знак"/>
    <w:basedOn w:val="a0"/>
    <w:link w:val="ac"/>
    <w:rsid w:val="009B7D0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926103"/>
    <w:rPr>
      <w:rFonts w:asciiTheme="majorHAnsi" w:eastAsiaTheme="majorEastAsia" w:hAnsiTheme="majorHAnsi" w:cstheme="majorBidi"/>
      <w:color w:val="1F4D78" w:themeColor="accent1" w:themeShade="7F"/>
      <w:sz w:val="24"/>
      <w:szCs w:val="24"/>
    </w:rPr>
  </w:style>
  <w:style w:type="paragraph" w:styleId="ae">
    <w:name w:val="No Spacing"/>
    <w:uiPriority w:val="1"/>
    <w:qFormat/>
    <w:rsid w:val="00926103"/>
  </w:style>
  <w:style w:type="numbering" w:customStyle="1" w:styleId="22">
    <w:name w:val="Нет списка2"/>
    <w:next w:val="a2"/>
    <w:uiPriority w:val="99"/>
    <w:semiHidden/>
    <w:unhideWhenUsed/>
    <w:rsid w:val="00626620"/>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0"/>
    <w:uiPriority w:val="99"/>
    <w:unhideWhenUsed/>
    <w:qFormat/>
    <w:rsid w:val="0062662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f1">
    <w:name w:val="Emphasis"/>
    <w:basedOn w:val="a0"/>
    <w:uiPriority w:val="20"/>
    <w:qFormat/>
    <w:rsid w:val="00626620"/>
    <w:rPr>
      <w:i/>
      <w:iCs/>
    </w:rPr>
  </w:style>
  <w:style w:type="character" w:styleId="af2">
    <w:name w:val="Strong"/>
    <w:basedOn w:val="a0"/>
    <w:uiPriority w:val="22"/>
    <w:qFormat/>
    <w:rsid w:val="00626620"/>
    <w:rPr>
      <w:b/>
      <w:bCs/>
    </w:rPr>
  </w:style>
  <w:style w:type="character" w:customStyle="1" w:styleId="23">
    <w:name w:val="Основной текст (2)_"/>
    <w:link w:val="24"/>
    <w:locked/>
    <w:rsid w:val="00DE374A"/>
    <w:rPr>
      <w:sz w:val="28"/>
      <w:shd w:val="clear" w:color="auto" w:fill="FFFFFF"/>
    </w:rPr>
  </w:style>
  <w:style w:type="paragraph" w:customStyle="1" w:styleId="24">
    <w:name w:val="Основной текст (2)"/>
    <w:basedOn w:val="a"/>
    <w:link w:val="23"/>
    <w:rsid w:val="00DE374A"/>
    <w:pPr>
      <w:widowControl w:val="0"/>
      <w:shd w:val="clear" w:color="auto" w:fill="FFFFFF"/>
      <w:spacing w:after="600" w:line="322" w:lineRule="exact"/>
      <w:ind w:hanging="360"/>
      <w:jc w:val="left"/>
    </w:pPr>
    <w:rPr>
      <w:sz w:val="28"/>
    </w:rPr>
  </w:style>
  <w:style w:type="paragraph" w:styleId="HTML">
    <w:name w:val="HTML Preformatted"/>
    <w:basedOn w:val="a"/>
    <w:link w:val="HTML0"/>
    <w:rsid w:val="00DE3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DE374A"/>
    <w:rPr>
      <w:rFonts w:ascii="Courier New" w:eastAsia="Times New Roman" w:hAnsi="Courier New" w:cs="Courier New"/>
      <w:sz w:val="20"/>
      <w:szCs w:val="20"/>
      <w:lang w:eastAsia="ru-RU"/>
    </w:rPr>
  </w:style>
  <w:style w:type="character" w:customStyle="1" w:styleId="af0">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
    <w:uiPriority w:val="99"/>
    <w:locked/>
    <w:rsid w:val="00DE374A"/>
    <w:rPr>
      <w:rFonts w:ascii="Times New Roman" w:eastAsia="Times New Roman" w:hAnsi="Times New Roman" w:cs="Times New Roman"/>
      <w:sz w:val="24"/>
      <w:szCs w:val="24"/>
      <w:lang w:eastAsia="ru-RU"/>
    </w:rPr>
  </w:style>
  <w:style w:type="paragraph" w:styleId="31">
    <w:name w:val="Body Text Indent 3"/>
    <w:basedOn w:val="a"/>
    <w:link w:val="32"/>
    <w:rsid w:val="002D0037"/>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ий текст з відступом 3 Знак"/>
    <w:basedOn w:val="a0"/>
    <w:link w:val="31"/>
    <w:rsid w:val="002D0037"/>
    <w:rPr>
      <w:rFonts w:ascii="Times New Roman" w:eastAsia="Times New Roman" w:hAnsi="Times New Roman" w:cs="Times New Roman"/>
      <w:sz w:val="16"/>
      <w:szCs w:val="16"/>
      <w:lang w:eastAsia="ru-RU"/>
    </w:rPr>
  </w:style>
  <w:style w:type="numbering" w:customStyle="1" w:styleId="33">
    <w:name w:val="Нет списка3"/>
    <w:next w:val="a2"/>
    <w:uiPriority w:val="99"/>
    <w:semiHidden/>
    <w:unhideWhenUsed/>
    <w:rsid w:val="00E1349C"/>
  </w:style>
  <w:style w:type="paragraph" w:customStyle="1" w:styleId="15">
    <w:name w:val="Абзац списка1"/>
    <w:basedOn w:val="a"/>
    <w:rsid w:val="00E1349C"/>
    <w:pPr>
      <w:spacing w:after="160" w:line="254" w:lineRule="auto"/>
      <w:ind w:left="720" w:firstLine="0"/>
      <w:contextualSpacing/>
      <w:jc w:val="left"/>
    </w:pPr>
    <w:rPr>
      <w:rFonts w:ascii="Calibri" w:eastAsia="Times New Roman" w:hAnsi="Calibri" w:cs="Times New Roman"/>
    </w:rPr>
  </w:style>
  <w:style w:type="paragraph" w:styleId="af3">
    <w:name w:val="Block Text"/>
    <w:basedOn w:val="a"/>
    <w:semiHidden/>
    <w:rsid w:val="0021065B"/>
    <w:pPr>
      <w:ind w:left="-567" w:right="-567" w:firstLine="567"/>
    </w:pPr>
    <w:rPr>
      <w:rFonts w:ascii="Times New Roman" w:eastAsia="Times New Roman" w:hAnsi="Times New Roman" w:cs="Times New Roman"/>
      <w:sz w:val="28"/>
      <w:szCs w:val="24"/>
      <w:lang w:val="uk-UA" w:eastAsia="ru-RU"/>
    </w:rPr>
  </w:style>
  <w:style w:type="paragraph" w:customStyle="1" w:styleId="26815">
    <w:name w:val="26815"/>
    <w:aliases w:val="baiaagaaboqcaaadjmyaaawczgaaaaaaaaaaaaaaaaaaaaaaaaaaaaaaaaaaaaaaaaaaaaaaaaaaaaaaaaaaaaaaaaaaaaaaaaaaaaaaaaaaaaaaaaaaaaaaaaaaaaaaaaaaaaaaaaaaaaaaaaaaaaaaaaaaaaaaaaaaaaaaaaaaaaaaaaaaaaaaaaaaaaaaaaaaaaaaaaaaaaaaaaaaaaaaaaaaaaaaaaaaaaa"/>
    <w:basedOn w:val="a"/>
    <w:rsid w:val="009F369A"/>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9020">
    <w:name w:val="49020"/>
    <w:aliases w:val="baiaagaaboqcaaador0aaawwvqaaaaaaaaaaaaaaaaaaaaaaaaaaaaaaaaaaaaaaaaaaaaaaaaaaaaaaaaaaaaaaaaaaaaaaaaaaaaaaaaaaaaaaaaaaaaaaaaaaaaaaaaaaaaaaaaaaaaaaaaaaaaaaaaaaaaaaaaaaaaaaaaaaaaaaaaaaaaaaaaaaaaaaaaaaaaaaaaaaaaaaaaaaaaaaaaaaaaaaaaaaaaa"/>
    <w:basedOn w:val="a"/>
    <w:rsid w:val="00CD04ED"/>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85370">
    <w:name w:val="85370"/>
    <w:aliases w:val="baiaagaaboqcaaadoiwbaawdraeaaaaaaaaaaaaaaaaaaaaaaaaaaaaaaaaaaaaaaaaaaaaaaaaaaaaaaaaaaaaaaaaaaaaaaaaaaaaaaaaaaaaaaaaaaaaaaaaaaaaaaaaaaaaaaaaaaaaaaaaaaaaaaaaaaaaaaaaaaaaaaaaaaaaaaaaaaaaaaaaaaaaaaaaaaaaaaaaaaaaaaaaaaaaaaaaaaaaaaaaaaaa"/>
    <w:basedOn w:val="a"/>
    <w:uiPriority w:val="99"/>
    <w:qFormat/>
    <w:rsid w:val="00F6355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7741">
    <w:name w:val="7741"/>
    <w:aliases w:val="baiaagaaboqcaaadcxwaaawbhaaaaaaaaaaaaaaaaaaaaaaaaaaaaaaaaaaaaaaaaaaaaaaaaaaaaaaaaaaaaaaaaaaaaaaaaaaaaaaaaaaaaaaaaaaaaaaaaaaaaaaaaaaaaaaaaaaaaaaaaaaaaaaaaaaaaaaaaaaaaaaaaaaaaaaaaaaaaaaaaaaaaaaaaaaaaaaaaaaaaaaaaaaaaaaaaaaaaaaaaaaaaaaa"/>
    <w:basedOn w:val="a"/>
    <w:rsid w:val="008A6DE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4">
    <w:name w:val="Другое_"/>
    <w:link w:val="af5"/>
    <w:locked/>
    <w:rsid w:val="008A6DE1"/>
    <w:rPr>
      <w:sz w:val="28"/>
      <w:szCs w:val="28"/>
      <w:shd w:val="clear" w:color="auto" w:fill="FFFFFF"/>
    </w:rPr>
  </w:style>
  <w:style w:type="paragraph" w:customStyle="1" w:styleId="af5">
    <w:name w:val="Другое"/>
    <w:basedOn w:val="a"/>
    <w:link w:val="af4"/>
    <w:rsid w:val="008A6DE1"/>
    <w:pPr>
      <w:widowControl w:val="0"/>
      <w:shd w:val="clear" w:color="auto" w:fill="FFFFFF"/>
      <w:ind w:firstLine="400"/>
    </w:pPr>
    <w:rPr>
      <w:sz w:val="28"/>
      <w:szCs w:val="28"/>
    </w:rPr>
  </w:style>
  <w:style w:type="paragraph" w:customStyle="1" w:styleId="16">
    <w:name w:val="Обычный1"/>
    <w:rsid w:val="00DD2A8E"/>
    <w:pPr>
      <w:spacing w:before="100" w:beforeAutospacing="1" w:after="100" w:afterAutospacing="1" w:line="273" w:lineRule="auto"/>
      <w:ind w:firstLine="0"/>
      <w:jc w:val="left"/>
    </w:pPr>
    <w:rPr>
      <w:rFonts w:ascii="Calibri" w:eastAsia="Times New Roman" w:hAnsi="Calibri" w:cs="Times New Roman"/>
      <w:sz w:val="24"/>
      <w:szCs w:val="24"/>
      <w:lang w:val="uk-UA" w:eastAsia="uk-UA"/>
    </w:rPr>
  </w:style>
  <w:style w:type="paragraph" w:customStyle="1" w:styleId="29640">
    <w:name w:val="29640"/>
    <w:aliases w:val="baiaagaaboqcaaad/neaaaumcgaaaaaaaaaaaaaaaaaaaaaaaaaaaaaaaaaaaaaaaaaaaaaaaaaaaaaaaaaaaaaaaaaaaaaaaaaaaaaaaaaaaaaaaaaaaaaaaaaaaaaaaaaaaaaaaaaaaaaaaaaaaaaaaaaaaaaaaaaaaaaaaaaaaaaaaaaaaaaaaaaaaaaaaaaaaaaaaaaaaaaaaaaaaaaaaaaaaaaaaaaaaaa"/>
    <w:basedOn w:val="a"/>
    <w:rsid w:val="000C1ED1"/>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rvps2">
    <w:name w:val="rvps2"/>
    <w:basedOn w:val="a"/>
    <w:rsid w:val="008D7358"/>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39567">
    <w:name w:val="39567"/>
    <w:aliases w:val="baiaagaaboqcaaadxzgaaaxtmaaaaaaaaaaaaaaaaaaaaaaaaaaaaaaaaaaaaaaaaaaaaaaaaaaaaaaaaaaaaaaaaaaaaaaaaaaaaaaaaaaaaaaaaaaaaaaaaaaaaaaaaaaaaaaaaaaaaaaaaaaaaaaaaaaaaaaaaaaaaaaaaaaaaaaaaaaaaaaaaaaaaaaaaaaaaaaaaaaaaaaaaaaaaaaaaaaaaaaaaaaaaaa"/>
    <w:basedOn w:val="a"/>
    <w:rsid w:val="00AA7E9F"/>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791">
    <w:name w:val="4791"/>
    <w:aliases w:val="baiaagaaboqcaaad7raaaax7ea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843">
    <w:name w:val="2843"/>
    <w:aliases w:val="baiaagaaboqcaaaduqkaaavfcq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527">
    <w:name w:val="2527"/>
    <w:aliases w:val="baiaagaaboqcaaadwguaaaxqbq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0783">
    <w:name w:val="40783"/>
    <w:aliases w:val="baiaagaaboqcaaadhz0aaawtnq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67133">
    <w:name w:val="67133"/>
    <w:aliases w:val="baiaagaaboqcaaad8lkaaauwa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0516">
    <w:name w:val="40516"/>
    <w:aliases w:val="baiaagaaboqcaaadnjoaaavcm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3002">
    <w:name w:val="23002"/>
    <w:aliases w:val="baiaagaaboqcaaadefgaaaue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5692">
    <w:name w:val="45692"/>
    <w:aliases w:val="baiaagaaboqcaaadj64aaawdr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6660">
    <w:name w:val="26660"/>
    <w:aliases w:val="baiaagaaboqcaaadwmyaaavozg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73394">
    <w:name w:val="73394"/>
    <w:aliases w:val="baiaagaaboqcaaadghqbaavug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72341">
    <w:name w:val="72341"/>
    <w:aliases w:val="baiaagaaboqcaaadzrabaau3fge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202400">
    <w:name w:val="202400"/>
    <w:aliases w:val="baiaagaaboqcaaaddqsdaawdcwm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12770">
    <w:name w:val="12770"/>
    <w:aliases w:val="baiaagaaboqcaaadgdaaaaumm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4403">
    <w:name w:val="4403"/>
    <w:aliases w:val="baiaagaaboqcaaadaq8aaav3d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paragraph" w:customStyle="1" w:styleId="3264">
    <w:name w:val="3264"/>
    <w:aliases w:val="baiaagaaboqcaaad9goaaauecwaaaaaaaaaaaaaaaaaaaaaaaaaaaaaaaaaaaaaaaaaaaaaaaaaaaaaaaaaaaaaaaaaaaaaaaaaaaaaaaaaaaaaaaaaaaaaaaaaaaaaaaaaaaaaaaaaaaaaaaaaaaaaaaaaaaaaaaaaaaaaaaaaaaaaaaaaaaaaaaaaaaaaaaaaaaaaaaaaaaaaaaaaaaaaaaaaaaaaaaaaaaaaa"/>
    <w:basedOn w:val="a"/>
    <w:rsid w:val="00A220F3"/>
    <w:pPr>
      <w:spacing w:before="100" w:beforeAutospacing="1" w:after="100" w:afterAutospacing="1"/>
      <w:ind w:firstLine="0"/>
      <w:jc w:val="left"/>
    </w:pPr>
    <w:rPr>
      <w:rFonts w:ascii="Times New Roman" w:eastAsia="Times New Roman" w:hAnsi="Times New Roman" w:cs="Times New Roman"/>
      <w:sz w:val="24"/>
      <w:szCs w:val="24"/>
      <w:lang w:val="uk-UA" w:eastAsia="uk-UA"/>
    </w:rPr>
  </w:style>
  <w:style w:type="table" w:styleId="af6">
    <w:name w:val="Table Grid"/>
    <w:basedOn w:val="a1"/>
    <w:uiPriority w:val="39"/>
    <w:rsid w:val="00A220F3"/>
    <w:pPr>
      <w:ind w:firstLine="0"/>
      <w:jc w:val="left"/>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220F3"/>
    <w:pPr>
      <w:spacing w:before="100" w:beforeAutospacing="1" w:after="100" w:afterAutospacing="1" w:line="271" w:lineRule="auto"/>
      <w:ind w:firstLine="0"/>
      <w:jc w:val="left"/>
    </w:pPr>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0091">
      <w:bodyDiv w:val="1"/>
      <w:marLeft w:val="0"/>
      <w:marRight w:val="0"/>
      <w:marTop w:val="0"/>
      <w:marBottom w:val="0"/>
      <w:divBdr>
        <w:top w:val="none" w:sz="0" w:space="0" w:color="auto"/>
        <w:left w:val="none" w:sz="0" w:space="0" w:color="auto"/>
        <w:bottom w:val="none" w:sz="0" w:space="0" w:color="auto"/>
        <w:right w:val="none" w:sz="0" w:space="0" w:color="auto"/>
      </w:divBdr>
    </w:div>
    <w:div w:id="379667411">
      <w:bodyDiv w:val="1"/>
      <w:marLeft w:val="0"/>
      <w:marRight w:val="0"/>
      <w:marTop w:val="0"/>
      <w:marBottom w:val="0"/>
      <w:divBdr>
        <w:top w:val="none" w:sz="0" w:space="0" w:color="auto"/>
        <w:left w:val="none" w:sz="0" w:space="0" w:color="auto"/>
        <w:bottom w:val="none" w:sz="0" w:space="0" w:color="auto"/>
        <w:right w:val="none" w:sz="0" w:space="0" w:color="auto"/>
      </w:divBdr>
    </w:div>
    <w:div w:id="454563327">
      <w:bodyDiv w:val="1"/>
      <w:marLeft w:val="0"/>
      <w:marRight w:val="0"/>
      <w:marTop w:val="0"/>
      <w:marBottom w:val="0"/>
      <w:divBdr>
        <w:top w:val="none" w:sz="0" w:space="0" w:color="auto"/>
        <w:left w:val="none" w:sz="0" w:space="0" w:color="auto"/>
        <w:bottom w:val="none" w:sz="0" w:space="0" w:color="auto"/>
        <w:right w:val="none" w:sz="0" w:space="0" w:color="auto"/>
      </w:divBdr>
    </w:div>
    <w:div w:id="522548409">
      <w:bodyDiv w:val="1"/>
      <w:marLeft w:val="0"/>
      <w:marRight w:val="0"/>
      <w:marTop w:val="0"/>
      <w:marBottom w:val="0"/>
      <w:divBdr>
        <w:top w:val="none" w:sz="0" w:space="0" w:color="auto"/>
        <w:left w:val="none" w:sz="0" w:space="0" w:color="auto"/>
        <w:bottom w:val="none" w:sz="0" w:space="0" w:color="auto"/>
        <w:right w:val="none" w:sz="0" w:space="0" w:color="auto"/>
      </w:divBdr>
    </w:div>
    <w:div w:id="542984091">
      <w:bodyDiv w:val="1"/>
      <w:marLeft w:val="0"/>
      <w:marRight w:val="0"/>
      <w:marTop w:val="0"/>
      <w:marBottom w:val="0"/>
      <w:divBdr>
        <w:top w:val="none" w:sz="0" w:space="0" w:color="auto"/>
        <w:left w:val="none" w:sz="0" w:space="0" w:color="auto"/>
        <w:bottom w:val="none" w:sz="0" w:space="0" w:color="auto"/>
        <w:right w:val="none" w:sz="0" w:space="0" w:color="auto"/>
      </w:divBdr>
    </w:div>
    <w:div w:id="629284174">
      <w:bodyDiv w:val="1"/>
      <w:marLeft w:val="0"/>
      <w:marRight w:val="0"/>
      <w:marTop w:val="0"/>
      <w:marBottom w:val="0"/>
      <w:divBdr>
        <w:top w:val="none" w:sz="0" w:space="0" w:color="auto"/>
        <w:left w:val="none" w:sz="0" w:space="0" w:color="auto"/>
        <w:bottom w:val="none" w:sz="0" w:space="0" w:color="auto"/>
        <w:right w:val="none" w:sz="0" w:space="0" w:color="auto"/>
      </w:divBdr>
    </w:div>
    <w:div w:id="1015575750">
      <w:bodyDiv w:val="1"/>
      <w:marLeft w:val="0"/>
      <w:marRight w:val="0"/>
      <w:marTop w:val="0"/>
      <w:marBottom w:val="0"/>
      <w:divBdr>
        <w:top w:val="none" w:sz="0" w:space="0" w:color="auto"/>
        <w:left w:val="none" w:sz="0" w:space="0" w:color="auto"/>
        <w:bottom w:val="none" w:sz="0" w:space="0" w:color="auto"/>
        <w:right w:val="none" w:sz="0" w:space="0" w:color="auto"/>
      </w:divBdr>
      <w:divsChild>
        <w:div w:id="1676571474">
          <w:marLeft w:val="0"/>
          <w:marRight w:val="0"/>
          <w:marTop w:val="0"/>
          <w:marBottom w:val="0"/>
          <w:divBdr>
            <w:top w:val="none" w:sz="0" w:space="0" w:color="auto"/>
            <w:left w:val="none" w:sz="0" w:space="0" w:color="auto"/>
            <w:bottom w:val="none" w:sz="0" w:space="0" w:color="auto"/>
            <w:right w:val="none" w:sz="0" w:space="0" w:color="auto"/>
          </w:divBdr>
        </w:div>
        <w:div w:id="1132790080">
          <w:marLeft w:val="0"/>
          <w:marRight w:val="0"/>
          <w:marTop w:val="0"/>
          <w:marBottom w:val="0"/>
          <w:divBdr>
            <w:top w:val="none" w:sz="0" w:space="0" w:color="auto"/>
            <w:left w:val="none" w:sz="0" w:space="0" w:color="auto"/>
            <w:bottom w:val="none" w:sz="0" w:space="0" w:color="auto"/>
            <w:right w:val="none" w:sz="0" w:space="0" w:color="auto"/>
          </w:divBdr>
        </w:div>
        <w:div w:id="2098360396">
          <w:marLeft w:val="0"/>
          <w:marRight w:val="0"/>
          <w:marTop w:val="0"/>
          <w:marBottom w:val="0"/>
          <w:divBdr>
            <w:top w:val="none" w:sz="0" w:space="0" w:color="auto"/>
            <w:left w:val="none" w:sz="0" w:space="0" w:color="auto"/>
            <w:bottom w:val="none" w:sz="0" w:space="0" w:color="auto"/>
            <w:right w:val="none" w:sz="0" w:space="0" w:color="auto"/>
          </w:divBdr>
        </w:div>
      </w:divsChild>
    </w:div>
    <w:div w:id="1404986192">
      <w:bodyDiv w:val="1"/>
      <w:marLeft w:val="0"/>
      <w:marRight w:val="0"/>
      <w:marTop w:val="0"/>
      <w:marBottom w:val="0"/>
      <w:divBdr>
        <w:top w:val="none" w:sz="0" w:space="0" w:color="auto"/>
        <w:left w:val="none" w:sz="0" w:space="0" w:color="auto"/>
        <w:bottom w:val="none" w:sz="0" w:space="0" w:color="auto"/>
        <w:right w:val="none" w:sz="0" w:space="0" w:color="auto"/>
      </w:divBdr>
    </w:div>
    <w:div w:id="1473331921">
      <w:bodyDiv w:val="1"/>
      <w:marLeft w:val="0"/>
      <w:marRight w:val="0"/>
      <w:marTop w:val="0"/>
      <w:marBottom w:val="0"/>
      <w:divBdr>
        <w:top w:val="none" w:sz="0" w:space="0" w:color="auto"/>
        <w:left w:val="none" w:sz="0" w:space="0" w:color="auto"/>
        <w:bottom w:val="none" w:sz="0" w:space="0" w:color="auto"/>
        <w:right w:val="none" w:sz="0" w:space="0" w:color="auto"/>
      </w:divBdr>
      <w:divsChild>
        <w:div w:id="167138117">
          <w:marLeft w:val="0"/>
          <w:marRight w:val="0"/>
          <w:marTop w:val="120"/>
          <w:marBottom w:val="0"/>
          <w:divBdr>
            <w:top w:val="none" w:sz="0" w:space="0" w:color="auto"/>
            <w:left w:val="none" w:sz="0" w:space="0" w:color="auto"/>
            <w:bottom w:val="none" w:sz="0" w:space="0" w:color="auto"/>
            <w:right w:val="none" w:sz="0" w:space="0" w:color="auto"/>
          </w:divBdr>
          <w:divsChild>
            <w:div w:id="720179131">
              <w:marLeft w:val="0"/>
              <w:marRight w:val="0"/>
              <w:marTop w:val="0"/>
              <w:marBottom w:val="0"/>
              <w:divBdr>
                <w:top w:val="none" w:sz="0" w:space="0" w:color="auto"/>
                <w:left w:val="none" w:sz="0" w:space="0" w:color="auto"/>
                <w:bottom w:val="none" w:sz="0" w:space="0" w:color="auto"/>
                <w:right w:val="none" w:sz="0" w:space="0" w:color="auto"/>
              </w:divBdr>
            </w:div>
          </w:divsChild>
        </w:div>
        <w:div w:id="1429160705">
          <w:marLeft w:val="0"/>
          <w:marRight w:val="0"/>
          <w:marTop w:val="120"/>
          <w:marBottom w:val="0"/>
          <w:divBdr>
            <w:top w:val="none" w:sz="0" w:space="0" w:color="auto"/>
            <w:left w:val="none" w:sz="0" w:space="0" w:color="auto"/>
            <w:bottom w:val="none" w:sz="0" w:space="0" w:color="auto"/>
            <w:right w:val="none" w:sz="0" w:space="0" w:color="auto"/>
          </w:divBdr>
          <w:divsChild>
            <w:div w:id="523520604">
              <w:marLeft w:val="0"/>
              <w:marRight w:val="0"/>
              <w:marTop w:val="0"/>
              <w:marBottom w:val="0"/>
              <w:divBdr>
                <w:top w:val="none" w:sz="0" w:space="0" w:color="auto"/>
                <w:left w:val="none" w:sz="0" w:space="0" w:color="auto"/>
                <w:bottom w:val="none" w:sz="0" w:space="0" w:color="auto"/>
                <w:right w:val="none" w:sz="0" w:space="0" w:color="auto"/>
              </w:divBdr>
            </w:div>
          </w:divsChild>
        </w:div>
        <w:div w:id="1119841845">
          <w:marLeft w:val="0"/>
          <w:marRight w:val="0"/>
          <w:marTop w:val="120"/>
          <w:marBottom w:val="0"/>
          <w:divBdr>
            <w:top w:val="none" w:sz="0" w:space="0" w:color="auto"/>
            <w:left w:val="none" w:sz="0" w:space="0" w:color="auto"/>
            <w:bottom w:val="none" w:sz="0" w:space="0" w:color="auto"/>
            <w:right w:val="none" w:sz="0" w:space="0" w:color="auto"/>
          </w:divBdr>
          <w:divsChild>
            <w:div w:id="374542312">
              <w:marLeft w:val="0"/>
              <w:marRight w:val="0"/>
              <w:marTop w:val="0"/>
              <w:marBottom w:val="0"/>
              <w:divBdr>
                <w:top w:val="none" w:sz="0" w:space="0" w:color="auto"/>
                <w:left w:val="none" w:sz="0" w:space="0" w:color="auto"/>
                <w:bottom w:val="none" w:sz="0" w:space="0" w:color="auto"/>
                <w:right w:val="none" w:sz="0" w:space="0" w:color="auto"/>
              </w:divBdr>
            </w:div>
          </w:divsChild>
        </w:div>
        <w:div w:id="1507750047">
          <w:marLeft w:val="0"/>
          <w:marRight w:val="0"/>
          <w:marTop w:val="120"/>
          <w:marBottom w:val="0"/>
          <w:divBdr>
            <w:top w:val="none" w:sz="0" w:space="0" w:color="auto"/>
            <w:left w:val="none" w:sz="0" w:space="0" w:color="auto"/>
            <w:bottom w:val="none" w:sz="0" w:space="0" w:color="auto"/>
            <w:right w:val="none" w:sz="0" w:space="0" w:color="auto"/>
          </w:divBdr>
          <w:divsChild>
            <w:div w:id="270363091">
              <w:marLeft w:val="0"/>
              <w:marRight w:val="0"/>
              <w:marTop w:val="0"/>
              <w:marBottom w:val="0"/>
              <w:divBdr>
                <w:top w:val="none" w:sz="0" w:space="0" w:color="auto"/>
                <w:left w:val="none" w:sz="0" w:space="0" w:color="auto"/>
                <w:bottom w:val="none" w:sz="0" w:space="0" w:color="auto"/>
                <w:right w:val="none" w:sz="0" w:space="0" w:color="auto"/>
              </w:divBdr>
            </w:div>
          </w:divsChild>
        </w:div>
        <w:div w:id="1487475351">
          <w:marLeft w:val="0"/>
          <w:marRight w:val="0"/>
          <w:marTop w:val="12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6542017">
          <w:marLeft w:val="0"/>
          <w:marRight w:val="0"/>
          <w:marTop w:val="120"/>
          <w:marBottom w:val="0"/>
          <w:divBdr>
            <w:top w:val="none" w:sz="0" w:space="0" w:color="auto"/>
            <w:left w:val="none" w:sz="0" w:space="0" w:color="auto"/>
            <w:bottom w:val="none" w:sz="0" w:space="0" w:color="auto"/>
            <w:right w:val="none" w:sz="0" w:space="0" w:color="auto"/>
          </w:divBdr>
          <w:divsChild>
            <w:div w:id="1221820108">
              <w:marLeft w:val="0"/>
              <w:marRight w:val="0"/>
              <w:marTop w:val="0"/>
              <w:marBottom w:val="0"/>
              <w:divBdr>
                <w:top w:val="none" w:sz="0" w:space="0" w:color="auto"/>
                <w:left w:val="none" w:sz="0" w:space="0" w:color="auto"/>
                <w:bottom w:val="none" w:sz="0" w:space="0" w:color="auto"/>
                <w:right w:val="none" w:sz="0" w:space="0" w:color="auto"/>
              </w:divBdr>
            </w:div>
          </w:divsChild>
        </w:div>
        <w:div w:id="1168014367">
          <w:marLeft w:val="0"/>
          <w:marRight w:val="0"/>
          <w:marTop w:val="120"/>
          <w:marBottom w:val="0"/>
          <w:divBdr>
            <w:top w:val="none" w:sz="0" w:space="0" w:color="auto"/>
            <w:left w:val="none" w:sz="0" w:space="0" w:color="auto"/>
            <w:bottom w:val="none" w:sz="0" w:space="0" w:color="auto"/>
            <w:right w:val="none" w:sz="0" w:space="0" w:color="auto"/>
          </w:divBdr>
          <w:divsChild>
            <w:div w:id="2083521828">
              <w:marLeft w:val="0"/>
              <w:marRight w:val="0"/>
              <w:marTop w:val="0"/>
              <w:marBottom w:val="0"/>
              <w:divBdr>
                <w:top w:val="none" w:sz="0" w:space="0" w:color="auto"/>
                <w:left w:val="none" w:sz="0" w:space="0" w:color="auto"/>
                <w:bottom w:val="none" w:sz="0" w:space="0" w:color="auto"/>
                <w:right w:val="none" w:sz="0" w:space="0" w:color="auto"/>
              </w:divBdr>
            </w:div>
          </w:divsChild>
        </w:div>
        <w:div w:id="1190533047">
          <w:marLeft w:val="0"/>
          <w:marRight w:val="0"/>
          <w:marTop w:val="120"/>
          <w:marBottom w:val="0"/>
          <w:divBdr>
            <w:top w:val="none" w:sz="0" w:space="0" w:color="auto"/>
            <w:left w:val="none" w:sz="0" w:space="0" w:color="auto"/>
            <w:bottom w:val="none" w:sz="0" w:space="0" w:color="auto"/>
            <w:right w:val="none" w:sz="0" w:space="0" w:color="auto"/>
          </w:divBdr>
          <w:divsChild>
            <w:div w:id="13196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6750">
      <w:bodyDiv w:val="1"/>
      <w:marLeft w:val="0"/>
      <w:marRight w:val="0"/>
      <w:marTop w:val="0"/>
      <w:marBottom w:val="0"/>
      <w:divBdr>
        <w:top w:val="none" w:sz="0" w:space="0" w:color="auto"/>
        <w:left w:val="none" w:sz="0" w:space="0" w:color="auto"/>
        <w:bottom w:val="none" w:sz="0" w:space="0" w:color="auto"/>
        <w:right w:val="none" w:sz="0" w:space="0" w:color="auto"/>
      </w:divBdr>
    </w:div>
    <w:div w:id="1694528210">
      <w:bodyDiv w:val="1"/>
      <w:marLeft w:val="0"/>
      <w:marRight w:val="0"/>
      <w:marTop w:val="0"/>
      <w:marBottom w:val="0"/>
      <w:divBdr>
        <w:top w:val="none" w:sz="0" w:space="0" w:color="auto"/>
        <w:left w:val="none" w:sz="0" w:space="0" w:color="auto"/>
        <w:bottom w:val="none" w:sz="0" w:space="0" w:color="auto"/>
        <w:right w:val="none" w:sz="0" w:space="0" w:color="auto"/>
      </w:divBdr>
      <w:divsChild>
        <w:div w:id="122308780">
          <w:marLeft w:val="0"/>
          <w:marRight w:val="0"/>
          <w:marTop w:val="0"/>
          <w:marBottom w:val="0"/>
          <w:divBdr>
            <w:top w:val="none" w:sz="0" w:space="0" w:color="auto"/>
            <w:left w:val="none" w:sz="0" w:space="0" w:color="auto"/>
            <w:bottom w:val="none" w:sz="0" w:space="0" w:color="auto"/>
            <w:right w:val="none" w:sz="0" w:space="0" w:color="auto"/>
          </w:divBdr>
        </w:div>
        <w:div w:id="279528758">
          <w:marLeft w:val="0"/>
          <w:marRight w:val="0"/>
          <w:marTop w:val="0"/>
          <w:marBottom w:val="0"/>
          <w:divBdr>
            <w:top w:val="none" w:sz="0" w:space="0" w:color="auto"/>
            <w:left w:val="none" w:sz="0" w:space="0" w:color="auto"/>
            <w:bottom w:val="none" w:sz="0" w:space="0" w:color="auto"/>
            <w:right w:val="none" w:sz="0" w:space="0" w:color="auto"/>
          </w:divBdr>
        </w:div>
        <w:div w:id="1275554909">
          <w:marLeft w:val="0"/>
          <w:marRight w:val="0"/>
          <w:marTop w:val="0"/>
          <w:marBottom w:val="0"/>
          <w:divBdr>
            <w:top w:val="none" w:sz="0" w:space="0" w:color="auto"/>
            <w:left w:val="none" w:sz="0" w:space="0" w:color="auto"/>
            <w:bottom w:val="none" w:sz="0" w:space="0" w:color="auto"/>
            <w:right w:val="none" w:sz="0" w:space="0" w:color="auto"/>
          </w:divBdr>
        </w:div>
        <w:div w:id="1203596504">
          <w:marLeft w:val="0"/>
          <w:marRight w:val="0"/>
          <w:marTop w:val="0"/>
          <w:marBottom w:val="0"/>
          <w:divBdr>
            <w:top w:val="none" w:sz="0" w:space="0" w:color="auto"/>
            <w:left w:val="none" w:sz="0" w:space="0" w:color="auto"/>
            <w:bottom w:val="none" w:sz="0" w:space="0" w:color="auto"/>
            <w:right w:val="none" w:sz="0" w:space="0" w:color="auto"/>
          </w:divBdr>
        </w:div>
        <w:div w:id="101888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D505-F4EA-4C2D-BCD7-0713CDB4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128126</Words>
  <Characters>73033</Characters>
  <Application>Microsoft Office Word</Application>
  <DocSecurity>0</DocSecurity>
  <Lines>608</Lines>
  <Paragraphs>401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Vlad</cp:lastModifiedBy>
  <cp:revision>2</cp:revision>
  <cp:lastPrinted>2023-12-08T12:50:00Z</cp:lastPrinted>
  <dcterms:created xsi:type="dcterms:W3CDTF">2024-12-25T17:33:00Z</dcterms:created>
  <dcterms:modified xsi:type="dcterms:W3CDTF">2024-12-25T17:33:00Z</dcterms:modified>
</cp:coreProperties>
</file>