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9" w:rsidRPr="000868B9" w:rsidRDefault="000868B9" w:rsidP="000868B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0868B9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0868B9" w:rsidRPr="000868B9" w:rsidRDefault="000868B9" w:rsidP="0008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6C19BA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</w:t>
      </w:r>
      <w:r w:rsidR="008F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77"/>
      </w:tblGrid>
      <w:tr w:rsidR="00ED0C04" w:rsidRPr="008D51C1" w:rsidTr="00246DEA">
        <w:trPr>
          <w:trHeight w:val="996"/>
        </w:trPr>
        <w:tc>
          <w:tcPr>
            <w:tcW w:w="5477" w:type="dxa"/>
            <w:hideMark/>
          </w:tcPr>
          <w:p w:rsidR="00ED0C04" w:rsidRPr="008D51C1" w:rsidRDefault="00ED0C04" w:rsidP="006C19BA">
            <w:pPr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Про фінансово-господарську діяльність комунального підприємства </w:t>
            </w:r>
            <w:r w:rsidR="00BC6335"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Звягельської</w:t>
            </w:r>
            <w:r w:rsidR="00BC6335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міської ради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Звягель</w:t>
            </w:r>
            <w:r w:rsidR="00BC6335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тепло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375FB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за 202</w:t>
            </w:r>
            <w:r w:rsidR="006C19BA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375FB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</w:tbl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Керуючись пунктом 3 частини а статті 29  Закону України «Про місцеве самоврядування в Україні»,  виконавчий комітет міської ради</w:t>
      </w:r>
    </w:p>
    <w:p w:rsidR="00ED0C04" w:rsidRPr="00BF4497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ВИРІШИВ:</w:t>
      </w: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1. </w:t>
      </w:r>
      <w:r w:rsidRPr="00B94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Звіт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C63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BC6335"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 фінансово-господарську діяльність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</w:t>
      </w:r>
      <w:proofErr w:type="spellStart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«</w:t>
      </w:r>
      <w:proofErr w:type="spellStart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Звягельтепло</w:t>
      </w:r>
      <w:proofErr w:type="spellEnd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D375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 202</w:t>
      </w:r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375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взяти до уваги</w:t>
      </w:r>
      <w:r w:rsidR="00050D0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D0C04" w:rsidRPr="008D51C1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 w:rsidRPr="008D51C1">
        <w:rPr>
          <w:rFonts w:ascii="Times New Roman" w:eastAsiaTheme="minorEastAsia" w:hAnsi="Times New Roman" w:cs="Times New Roman"/>
          <w:lang w:val="uk-UA" w:eastAsia="ru-RU"/>
        </w:rPr>
        <w:t> 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</w:t>
      </w:r>
      <w:proofErr w:type="spellStart"/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Гудзя</w:t>
      </w:r>
      <w:proofErr w:type="spellEnd"/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Д.С.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eastAsiaTheme="minorEastAsia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Микола БОРОВЕЦЬ</w:t>
      </w:r>
    </w:p>
    <w:p w:rsidR="00ED0C04" w:rsidRDefault="00ED0C04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1C3727" w:rsidRPr="001C3727" w:rsidRDefault="001C3727" w:rsidP="001C3727">
      <w:pPr>
        <w:pStyle w:val="5"/>
        <w:rPr>
          <w:rFonts w:ascii="Times New Roman" w:hAnsi="Times New Roman"/>
          <w:szCs w:val="28"/>
          <w:u w:val="none"/>
          <w:lang w:val="uk-UA"/>
        </w:rPr>
      </w:pPr>
      <w:r w:rsidRPr="001C3727">
        <w:rPr>
          <w:rFonts w:ascii="Times New Roman" w:hAnsi="Times New Roman"/>
          <w:szCs w:val="28"/>
          <w:u w:val="none"/>
          <w:lang w:val="uk-UA"/>
        </w:rPr>
        <w:lastRenderedPageBreak/>
        <w:t>ЗВІТ</w:t>
      </w:r>
    </w:p>
    <w:p w:rsidR="001C3727" w:rsidRPr="001C3727" w:rsidRDefault="001C3727" w:rsidP="001C3727">
      <w:pPr>
        <w:pStyle w:val="5"/>
        <w:rPr>
          <w:rFonts w:ascii="Times New Roman" w:hAnsi="Times New Roman"/>
          <w:szCs w:val="28"/>
          <w:u w:val="none"/>
        </w:rPr>
      </w:pPr>
      <w:r w:rsidRPr="001C3727">
        <w:rPr>
          <w:rFonts w:ascii="Times New Roman" w:hAnsi="Times New Roman"/>
          <w:szCs w:val="28"/>
          <w:u w:val="none"/>
          <w:lang w:val="uk-UA"/>
        </w:rPr>
        <w:t xml:space="preserve">про фінансово-господарську </w:t>
      </w:r>
      <w:proofErr w:type="spellStart"/>
      <w:r w:rsidRPr="001C3727">
        <w:rPr>
          <w:rFonts w:ascii="Times New Roman" w:hAnsi="Times New Roman"/>
          <w:szCs w:val="28"/>
          <w:u w:val="none"/>
          <w:lang w:val="uk-UA"/>
        </w:rPr>
        <w:t>діяльность</w:t>
      </w:r>
      <w:proofErr w:type="spellEnd"/>
      <w:r w:rsidRPr="001C3727">
        <w:rPr>
          <w:rFonts w:ascii="Times New Roman" w:hAnsi="Times New Roman"/>
          <w:szCs w:val="28"/>
          <w:u w:val="none"/>
          <w:lang w:val="uk-UA"/>
        </w:rPr>
        <w:t xml:space="preserve"> </w:t>
      </w:r>
      <w:r w:rsidRPr="001C3727">
        <w:rPr>
          <w:rFonts w:ascii="Times New Roman" w:hAnsi="Times New Roman"/>
          <w:szCs w:val="28"/>
          <w:u w:val="none"/>
        </w:rPr>
        <w:t>КП ЗМР «</w:t>
      </w:r>
      <w:proofErr w:type="spellStart"/>
      <w:r w:rsidRPr="001C3727">
        <w:rPr>
          <w:rFonts w:ascii="Times New Roman" w:hAnsi="Times New Roman"/>
          <w:szCs w:val="28"/>
          <w:u w:val="none"/>
        </w:rPr>
        <w:t>Звягельтепло</w:t>
      </w:r>
      <w:proofErr w:type="spellEnd"/>
      <w:r w:rsidRPr="001C3727">
        <w:rPr>
          <w:rFonts w:ascii="Times New Roman" w:hAnsi="Times New Roman"/>
          <w:szCs w:val="28"/>
          <w:u w:val="none"/>
        </w:rPr>
        <w:t xml:space="preserve">» </w:t>
      </w:r>
    </w:p>
    <w:p w:rsidR="001C3727" w:rsidRPr="001C3727" w:rsidRDefault="001C3727" w:rsidP="001C3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27">
        <w:rPr>
          <w:rFonts w:ascii="Times New Roman" w:hAnsi="Times New Roman" w:cs="Times New Roman"/>
          <w:b/>
          <w:sz w:val="28"/>
          <w:szCs w:val="28"/>
        </w:rPr>
        <w:t>за 202</w:t>
      </w:r>
      <w:r w:rsidR="006C19B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C37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727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B941C5" w:rsidRDefault="00B941C5" w:rsidP="00B941C5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зв’язку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військовою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агресією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повномаштабним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вторгненням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Російської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Федерації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в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Україні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вже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три роки</w:t>
      </w:r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триває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воєнний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стан, але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незважаючи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цю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складну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ситуацію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підприємства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критичної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інфраструктури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працюють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забезпечуючи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своїх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споживачів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якісними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послугами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41C5" w:rsidRPr="00340875" w:rsidRDefault="00B941C5" w:rsidP="00B941C5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Звягельтепло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» є об’єктом критичної інфраструктури за типом основної послуги постачання теплової енергії та природним монополістом в галузі теплопостачання міста 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Звягеля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176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Метою діяльності підприємства є надання якісних послуг по виробництву, транспортуванню та постачанню теплової енергії споживачам. Підприємство надає послуги  з  постачання теплової енергії мешканцям міста, підприємствам, організаціям та установам різних форм власності.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сезону 6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 15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по 15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.</w:t>
      </w:r>
    </w:p>
    <w:p w:rsidR="00B941C5" w:rsidRPr="00340875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87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34087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на дровах, а 25 на природному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газі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.</w:t>
      </w:r>
    </w:p>
    <w:p w:rsidR="00B941C5" w:rsidRPr="00340875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202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087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48,9 </w:t>
      </w:r>
      <w:r w:rsidRPr="00340875">
        <w:rPr>
          <w:rFonts w:ascii="Times New Roman" w:hAnsi="Times New Roman" w:cs="Times New Roman"/>
          <w:sz w:val="28"/>
          <w:szCs w:val="28"/>
        </w:rPr>
        <w:t xml:space="preserve">тис. Гкал на суму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>85 471,9</w:t>
      </w:r>
      <w:r w:rsidRPr="00340875">
        <w:rPr>
          <w:rFonts w:ascii="Times New Roman" w:hAnsi="Times New Roman" w:cs="Times New Roman"/>
          <w:sz w:val="28"/>
          <w:szCs w:val="28"/>
        </w:rPr>
        <w:t xml:space="preserve"> тис. грн.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співвідношенні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становить 90,4 % за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рахунок фактичної температури зовнішнього повітря та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меншої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,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опалювальний сезон 2023-2024рр. закінчився в березні 2024 році,</w:t>
      </w:r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875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 подачу</w:t>
      </w:r>
      <w:proofErr w:type="gram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теплоносія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поскільки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обладнанні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тепло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3408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2024 року підприємство закінчило зі збитками по основному виду діяльності - наданню послуг з постачання теплової енергії в сумі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19 537,6 тис. грн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поскільки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тарифами 2020 року,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є не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,</w:t>
      </w:r>
      <w:r w:rsidRPr="005F43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шести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 буде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припинено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скасовано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гарячої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води для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ч.1 ст.1 Закону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ринку природного газу та 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стану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5F43A1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установи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тарифами 2023 та 2024 рок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43A1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виконання Закону України «Про заходи спрямовані на врегулювання заборгованості теплопостачальних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та підприємств централізованого водопостачання та водовідведення»  станом  на 01.01.2025 рік  розмір до відшкодування  різниці в тарифах по підприємству –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69 045,3 тис. грн,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. за 2021-2024рр. – 64 944,6 тис. грн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( узгоджений розмір різниці)  та І</w:t>
      </w:r>
      <w:r w:rsidRPr="005F43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2024 рік – 4100,7  тис. грн. </w:t>
      </w:r>
      <w:r w:rsidRPr="005F4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, який буде узгоджений в березні 2025 році</w:t>
      </w:r>
      <w:r w:rsidRPr="005F43A1">
        <w:rPr>
          <w:rFonts w:ascii="Times New Roman" w:hAnsi="Times New Roman" w:cs="Times New Roman"/>
          <w:sz w:val="28"/>
          <w:szCs w:val="28"/>
        </w:rPr>
        <w:t>).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спожитий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gramStart"/>
      <w:r w:rsidRPr="005F43A1">
        <w:rPr>
          <w:rFonts w:ascii="Times New Roman" w:hAnsi="Times New Roman" w:cs="Times New Roman"/>
          <w:sz w:val="28"/>
          <w:szCs w:val="28"/>
        </w:rPr>
        <w:t>перед  ТОВ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"ГК "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" станом на 01.01.202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р. становить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85 403,0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69 045,3</w:t>
      </w:r>
      <w:r w:rsid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тарифах та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16 357,7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природного газу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</w:rPr>
        <w:t>груд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F43A1">
        <w:rPr>
          <w:rFonts w:ascii="Times New Roman" w:hAnsi="Times New Roman" w:cs="Times New Roman"/>
          <w:sz w:val="28"/>
          <w:szCs w:val="28"/>
        </w:rPr>
        <w:t xml:space="preserve">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ку, яка вже сплачена</w:t>
      </w:r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, станом на 01.01.2025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спожитий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газ перед НАК "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" в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розмірі 2,7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(загальна заборгованість складала 4,5 млн. грн по договору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реструктиразиції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на  5 років) тобто вже сплачено 1,8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Підприємство щомісячно сплачує 63,2 тис. грн, а  щорічно - 758,4 тис. грн за рахунок іншої діяльності.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F43A1">
        <w:rPr>
          <w:rFonts w:ascii="Times New Roman" w:hAnsi="Times New Roman" w:cs="Times New Roman"/>
          <w:sz w:val="28"/>
          <w:szCs w:val="28"/>
        </w:rPr>
        <w:t>.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F43A1">
        <w:rPr>
          <w:rFonts w:ascii="Times New Roman" w:hAnsi="Times New Roman" w:cs="Times New Roman"/>
          <w:sz w:val="28"/>
          <w:szCs w:val="28"/>
        </w:rPr>
        <w:t>.202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дебіторська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22,1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(без нарахування грудня 8,1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5F43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20,1 млн. грн (без нарахування грудня 7,8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По неосновних видах діяльності отримано прибуток в розмірі                        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2 321,1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пусконалагоджуваних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робіт,  ремонтно-будівельних робіт, автотранспортних послуг, послуг по обслуговуванню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хімводопідготовки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котельні (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мед.коледж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), послуг з видачі техумов та інших.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абонентське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побудинкові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закуплено 3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побудинкових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резерв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суму 310,2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сезону 2024-2025рр.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повірено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будинкових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суму 47,9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батарейки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103 </w:t>
      </w:r>
      <w:r w:rsidRPr="005F43A1">
        <w:rPr>
          <w:rFonts w:ascii="Times New Roman" w:hAnsi="Times New Roman" w:cs="Times New Roman"/>
          <w:sz w:val="28"/>
          <w:szCs w:val="28"/>
        </w:rPr>
        <w:t xml:space="preserve">шт. на суму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130,0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488,1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використана на заміну та обслуговування теплових лічильників.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результатах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закінчило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збитками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розмірі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17 216,5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19 537,6</w:t>
      </w:r>
      <w:r w:rsidRPr="005F43A1">
        <w:rPr>
          <w:rFonts w:ascii="Times New Roman" w:hAnsi="Times New Roman" w:cs="Times New Roman"/>
          <w:sz w:val="28"/>
          <w:szCs w:val="28"/>
        </w:rPr>
        <w:t>+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2 321,1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=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17 216,5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>)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сезон 2024-2025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КП ЗМР «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Звягельтепло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розпочало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перших в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14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2024.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сезонів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ремонтний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спрямував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енергозберігаючих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слідуючих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котельного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;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мереж ;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регламентних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теплового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сезону 2024-2025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ради 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донорів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генераторами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Інвестиційною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F43A1">
        <w:rPr>
          <w:rFonts w:ascii="Times New Roman" w:hAnsi="Times New Roman" w:cs="Times New Roman"/>
          <w:sz w:val="28"/>
          <w:szCs w:val="28"/>
        </w:rPr>
        <w:t>-202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труби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попередньоізольовані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пінополіуретановою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ізоляцією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протяжністю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874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. на суму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2 421,3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-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амортизаційних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відрахуван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F43A1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2023-2024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1 660,0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(68,6%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 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завершене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 597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 (на 723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183%)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, з яких 100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поточних коштів підприємства</w:t>
      </w:r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2 442,7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( з них 460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бюджету, 1890,2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нвест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та 92,5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– поточні (власні) кошти підприємства.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момент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питома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вага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попередньоізольованих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труб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пінополіуретановою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ізоляцією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76% (34,</w:t>
      </w:r>
      <w:proofErr w:type="gramStart"/>
      <w:r w:rsidRPr="005F43A1">
        <w:rPr>
          <w:rFonts w:ascii="Times New Roman" w:hAnsi="Times New Roman" w:cs="Times New Roman"/>
          <w:sz w:val="28"/>
          <w:szCs w:val="28"/>
        </w:rPr>
        <w:t>6  км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45,6 км).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Тому, при отриманих коштах  від реалізації теплової енергії по діючих тарифах  на виконання заходів  ІП 2023-2024 рр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 сумі 1660,0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 підприємство витратило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1982,7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(2442,7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- 460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бюджету)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Крім запланованих  заходів  інвестиційною програмою,  підприємство виконало ще ряд невідкладних заходів на суму 6 827,2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5412,9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кошти місцевого бюджету та 1414,3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- власні кошти, а саме: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Технічне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переоснащення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bookmarkStart w:id="0" w:name="_GoBack"/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bookmarkEnd w:id="0"/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Вокзальна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3021,</w:t>
      </w:r>
      <w:proofErr w:type="gram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End"/>
      <w:r w:rsidRPr="005F43A1">
        <w:rPr>
          <w:rFonts w:ascii="Times New Roman" w:hAnsi="Times New Roman" w:cs="Times New Roman"/>
          <w:bCs/>
          <w:sz w:val="28"/>
          <w:szCs w:val="28"/>
        </w:rPr>
        <w:t>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2 700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місцевого бюджету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321,8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власні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left="142" w:right="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Технічне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переоснащення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заміною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вузла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газу по </w:t>
      </w:r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Дмитра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Герасимчука – 1 112,9 тис.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місцевого бюджету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1C5" w:rsidRPr="005F43A1" w:rsidRDefault="00B941C5" w:rsidP="00B941C5">
      <w:pPr>
        <w:pStyle w:val="a6"/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Встановлення 2-х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когенераційних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установок на ко</w:t>
      </w:r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>тельнях по вул. Романа Шухевича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Дмитра Герасимчука - 2692,5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1600,0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кошти місцевого бюджету, 1092,5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- власні кошти.</w:t>
      </w:r>
    </w:p>
    <w:p w:rsidR="00B941C5" w:rsidRPr="005F43A1" w:rsidRDefault="00B941C5" w:rsidP="00B941C5">
      <w:pPr>
        <w:pStyle w:val="a6"/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на   підготовку теплового  господарства до опалювального  сезону 2024-2025 років витрачено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1033,5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власних коштів підприємства.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Виконані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слідуючі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регламентні  та ремонтні роботи: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>- відремонтовано 130,4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5F43A1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рулонної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покрівлі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В.Карпенка</w:t>
      </w:r>
      <w:proofErr w:type="spellEnd"/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38,3 </w:t>
      </w:r>
      <w:proofErr w:type="spellStart"/>
      <w:proofErr w:type="gram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проведена чергова метрологічна повірка лічильників тепла, лічильників води, лічильників та коректорів газу, датчиків тиску і температури газу, сигналізаторів загазованості, регуляторів температури, манометрів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електровимірювальних приладів – 323,9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 державна експертиза котлів – 4,2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- здійснено ремонт обладнання теплових мереж, теплових камер, теплоізоляції та випробування теплових мереж, заміна в теплових камерах запірної арматури на кульові крани 22 шт. – 5,0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здійснено ремонт обладнання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(будівель, насосних агрегатів, водопідігрівачів, фільтрів ХВО, солерозчинників, запірної арматури, випробування та налагодження обладнання) </w:t>
      </w:r>
      <w:r w:rsidRPr="005F43A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–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138,1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створено аварійний запас дров 272,9 м</w:t>
      </w:r>
      <w:r w:rsidRPr="005F43A1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3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суму – 252,0 тис. грн, що повністю задовольняє  розрахункову потребу на сезон;  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проведені  навчання обслуговуючого персоналу (з проведення робіт з   підвищеною небезпекою та з проведенням протиаварійних тренувань) та обов’язкові  медичні  огляди обслуговуючого персоналу, придбання спецодягу, технічне діагностування та перезарядка вогнегасників – 81,3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проведена підготовка машин та механізмів до роботи в умовах понижених температур – 190,7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дизель-генераторами для  автономного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створено   запас  ПММ   на суму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1385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Загальна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використаних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коштів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u w:val="single"/>
        </w:rPr>
        <w:t>капітальні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та</w:t>
      </w:r>
      <w:proofErr w:type="gram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поточні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видатки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складає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10 303,4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(в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5872,9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коштів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місцевого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бюджету).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 роботи по  технічному переоснащенню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та  реконструкції теплових мереж  виконані не підрядним способом, а  власними силами  (обслуговуючим  персоналом), що дає  суттєве зменшення собівартості  теплової енергії на суму  заробітної плати  та  ЄСВ   обслуговуючого персоналу, зайнятого на  виконанні  даних робіт.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В м.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Звягелі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сьогоднішній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день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діють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тарифи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послугу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, 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саме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«Населення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» 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1677,12 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  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>(тариф 2020 року)</w:t>
      </w:r>
      <w:r w:rsidR="005F43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«Бюджетні установи» 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3835,09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ПДВ, 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«Інші споживачі»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3856,94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1C5" w:rsidRPr="005F43A1" w:rsidRDefault="00B941C5" w:rsidP="00B941C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1C5" w:rsidRDefault="00B941C5" w:rsidP="00B941C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C3727" w:rsidRPr="001C3727" w:rsidRDefault="001C3727" w:rsidP="00A82A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54A" w:rsidRDefault="00FF654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19BA" w:rsidRDefault="006C19B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19BA" w:rsidRPr="00FF654A" w:rsidRDefault="006C19B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1059" w:rsidRPr="00374861" w:rsidRDefault="00491059" w:rsidP="00FF65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   КП «</w:t>
      </w:r>
      <w:proofErr w:type="spellStart"/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Звягельтепло</w:t>
      </w:r>
      <w:proofErr w:type="spellEnd"/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                                           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юдмила</w:t>
      </w: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ОДОРОВИЧ</w:t>
      </w:r>
    </w:p>
    <w:sectPr w:rsidR="00491059" w:rsidRPr="0037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5D"/>
    <w:multiLevelType w:val="hybridMultilevel"/>
    <w:tmpl w:val="7A3CF152"/>
    <w:lvl w:ilvl="0" w:tplc="9DDA5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36A"/>
    <w:multiLevelType w:val="hybridMultilevel"/>
    <w:tmpl w:val="BD6A2092"/>
    <w:lvl w:ilvl="0" w:tplc="E8F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006BBB"/>
    <w:rsid w:val="00041007"/>
    <w:rsid w:val="00050D0A"/>
    <w:rsid w:val="000868B9"/>
    <w:rsid w:val="001C3727"/>
    <w:rsid w:val="003212A9"/>
    <w:rsid w:val="00374861"/>
    <w:rsid w:val="00461598"/>
    <w:rsid w:val="00491059"/>
    <w:rsid w:val="004A4C41"/>
    <w:rsid w:val="0058000D"/>
    <w:rsid w:val="005F43A1"/>
    <w:rsid w:val="006C19BA"/>
    <w:rsid w:val="006C59F3"/>
    <w:rsid w:val="00852A22"/>
    <w:rsid w:val="00881D02"/>
    <w:rsid w:val="008E215A"/>
    <w:rsid w:val="008F5569"/>
    <w:rsid w:val="00902851"/>
    <w:rsid w:val="00A82A73"/>
    <w:rsid w:val="00A976D8"/>
    <w:rsid w:val="00AF1B09"/>
    <w:rsid w:val="00B0041F"/>
    <w:rsid w:val="00B941C5"/>
    <w:rsid w:val="00BC6335"/>
    <w:rsid w:val="00BF4497"/>
    <w:rsid w:val="00D375FB"/>
    <w:rsid w:val="00ED0C0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23BD"/>
  <w15:chartTrackingRefBased/>
  <w15:docId w15:val="{9EF1650D-8C59-492E-AA64-800C094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C37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C372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styleId="a5">
    <w:name w:val="Strong"/>
    <w:uiPriority w:val="22"/>
    <w:qFormat/>
    <w:rsid w:val="001C3727"/>
    <w:rPr>
      <w:b/>
      <w:bCs/>
    </w:rPr>
  </w:style>
  <w:style w:type="paragraph" w:styleId="a6">
    <w:name w:val="List Paragraph"/>
    <w:basedOn w:val="a"/>
    <w:uiPriority w:val="34"/>
    <w:qFormat/>
    <w:rsid w:val="001C3727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2025-02-18T13:48:00Z</cp:lastPrinted>
  <dcterms:created xsi:type="dcterms:W3CDTF">2025-02-17T13:46:00Z</dcterms:created>
  <dcterms:modified xsi:type="dcterms:W3CDTF">2025-02-20T12:43:00Z</dcterms:modified>
</cp:coreProperties>
</file>