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B80A1" w14:textId="77777777" w:rsidR="00510FE1" w:rsidRPr="0094695F" w:rsidRDefault="006A0606" w:rsidP="00510FE1">
      <w:pPr>
        <w:pStyle w:val="1"/>
        <w:spacing w:after="0"/>
        <w:jc w:val="center"/>
        <w:rPr>
          <w:rFonts w:ascii="Times New Roman" w:hAnsi="Times New Roman" w:cs="Times New Roman"/>
          <w:b w:val="0"/>
          <w:sz w:val="26"/>
          <w:szCs w:val="26"/>
          <w:lang w:val="en-US"/>
        </w:rPr>
      </w:pPr>
      <w:r w:rsidRPr="0094695F">
        <w:rPr>
          <w:rFonts w:ascii="Times New Roman" w:hAnsi="Times New Roman" w:cs="Times New Roman"/>
          <w:b w:val="0"/>
          <w:sz w:val="26"/>
          <w:szCs w:val="26"/>
          <w:lang w:val="uk-UA"/>
        </w:rPr>
        <w:t xml:space="preserve"> </w:t>
      </w:r>
      <w:r w:rsidR="00510FE1" w:rsidRPr="0094695F">
        <w:rPr>
          <w:rFonts w:ascii="Times New Roman" w:hAnsi="Times New Roman" w:cs="Times New Roman"/>
          <w:b w:val="0"/>
          <w:noProof/>
          <w:sz w:val="26"/>
          <w:szCs w:val="26"/>
          <w:lang w:val="uk-UA" w:eastAsia="uk-UA"/>
        </w:rPr>
        <w:drawing>
          <wp:inline distT="0" distB="0" distL="0" distR="0" wp14:anchorId="42F74CFD" wp14:editId="245152CA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28306" w14:textId="77777777" w:rsidR="00510FE1" w:rsidRPr="0051459E" w:rsidRDefault="00510FE1" w:rsidP="00510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74092B2F" w14:textId="77777777" w:rsidR="00510FE1" w:rsidRPr="0051459E" w:rsidRDefault="00510FE1" w:rsidP="00510F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>ЗВЯГЕЛЬСЬКОЇ МІСЬКОЇ РАДИ</w:t>
      </w:r>
    </w:p>
    <w:p w14:paraId="1ECA9825" w14:textId="77777777" w:rsidR="00510FE1" w:rsidRPr="0051459E" w:rsidRDefault="00510FE1" w:rsidP="00510F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5D3B96D6" w14:textId="77777777" w:rsidR="00510FE1" w:rsidRPr="0051459E" w:rsidRDefault="00510FE1" w:rsidP="00510F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19FCF" w14:textId="5BCD0C5A" w:rsidR="00510FE1" w:rsidRPr="0051459E" w:rsidRDefault="000D3DF6" w:rsidP="00510F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23.04.2025</w:t>
      </w:r>
      <w:r w:rsidR="00510FE1" w:rsidRPr="0051459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10FE1" w:rsidRPr="005145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0FE1" w:rsidRPr="005145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10FE1" w:rsidRPr="005145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510FE1" w:rsidRPr="0051459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1480</w:t>
      </w:r>
    </w:p>
    <w:p w14:paraId="21EC9C92" w14:textId="77777777" w:rsidR="00510FE1" w:rsidRPr="0051459E" w:rsidRDefault="00510FE1" w:rsidP="00510F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3F54C0" w14:textId="77777777" w:rsidR="00510FE1" w:rsidRPr="0051459E" w:rsidRDefault="00510FE1" w:rsidP="00510FE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10FE1" w:rsidRPr="0052643E" w14:paraId="14103C3F" w14:textId="77777777" w:rsidTr="000F7EE3">
        <w:tc>
          <w:tcPr>
            <w:tcW w:w="4390" w:type="dxa"/>
          </w:tcPr>
          <w:p w14:paraId="51A2F6B5" w14:textId="77777777" w:rsidR="00510FE1" w:rsidRPr="0051459E" w:rsidRDefault="00510FE1" w:rsidP="000F7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фінансового плану </w:t>
            </w:r>
          </w:p>
          <w:p w14:paraId="73DF56FE" w14:textId="77777777" w:rsidR="00510FE1" w:rsidRPr="0051459E" w:rsidRDefault="00510FE1" w:rsidP="000F7EE3">
            <w:pPr>
              <w:widowControl w:val="0"/>
              <w:autoSpaceDE w:val="0"/>
              <w:autoSpaceDN w:val="0"/>
              <w:adjustRightInd w:val="0"/>
              <w:ind w:right="-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комунального некомерційного</w:t>
            </w:r>
          </w:p>
          <w:p w14:paraId="5A1934ED" w14:textId="12E37DA8" w:rsidR="00510FE1" w:rsidRPr="0051459E" w:rsidRDefault="00510FE1" w:rsidP="000F7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підприємства «Центр первинної медико-санітарної допомоги» </w:t>
            </w:r>
            <w:r w:rsidR="00797F79"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r w:rsidR="002C516D"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міської ради за 202</w:t>
            </w:r>
            <w:r w:rsidR="00A32E1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523C2E" w:rsidRPr="005145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ік</w:t>
            </w:r>
          </w:p>
        </w:tc>
      </w:tr>
    </w:tbl>
    <w:p w14:paraId="4DE3EFB0" w14:textId="77777777" w:rsidR="00510FE1" w:rsidRPr="0051459E" w:rsidRDefault="00510FE1" w:rsidP="00510FE1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6F129F" w14:textId="77777777" w:rsidR="00510FE1" w:rsidRPr="0051459E" w:rsidRDefault="00510FE1" w:rsidP="00510FE1">
      <w:pPr>
        <w:widowControl w:val="0"/>
        <w:autoSpaceDE w:val="0"/>
        <w:autoSpaceDN w:val="0"/>
        <w:adjustRightInd w:val="0"/>
        <w:spacing w:after="0" w:line="240" w:lineRule="auto"/>
        <w:ind w:right="-164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2A35E2" w14:textId="77777777" w:rsidR="00510FE1" w:rsidRPr="0051459E" w:rsidRDefault="00510FE1" w:rsidP="00510FE1">
      <w:pPr>
        <w:tabs>
          <w:tab w:val="right" w:pos="10440"/>
        </w:tabs>
        <w:spacing w:after="0" w:line="240" w:lineRule="auto"/>
        <w:ind w:right="9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статтею 17, підпунктом 4 пункту а  статті 27 Закону України «Про місцеве самоврядування в Україні», статтею 24 Господарського кодексу України, з метою аналізу фінансово-господарської діяльності комунального некомерційного підприємства «Центр первинної медико-санітарної допомоги» </w:t>
      </w:r>
      <w:r w:rsidR="00797F79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Звягельської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ради, виконавчий комітет міської ради</w:t>
      </w:r>
    </w:p>
    <w:p w14:paraId="4A61C397" w14:textId="77777777" w:rsidR="00510FE1" w:rsidRPr="0051459E" w:rsidRDefault="00510FE1" w:rsidP="00510FE1">
      <w:pPr>
        <w:tabs>
          <w:tab w:val="right" w:pos="10440"/>
        </w:tabs>
        <w:spacing w:after="0"/>
        <w:ind w:left="567" w:right="-57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99634E" w14:textId="77777777" w:rsidR="00510FE1" w:rsidRPr="0051459E" w:rsidRDefault="00510FE1" w:rsidP="00510FE1">
      <w:pPr>
        <w:tabs>
          <w:tab w:val="right" w:pos="10440"/>
        </w:tabs>
        <w:spacing w:after="0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14:paraId="4E836CF2" w14:textId="20AFE16B" w:rsidR="00510FE1" w:rsidRPr="0051459E" w:rsidRDefault="00510FE1" w:rsidP="00510FE1">
      <w:pPr>
        <w:tabs>
          <w:tab w:val="right" w:pos="10440"/>
        </w:tabs>
        <w:spacing w:after="0"/>
        <w:ind w:right="9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1. Звіт про виконання фінансового плану комунального некомерційного підприємства «Центр первинної медико-санітарної допомоги»</w:t>
      </w:r>
      <w:r w:rsidR="00797F79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Звягельської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за </w:t>
      </w:r>
      <w:r w:rsidR="00797F79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A32E15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DE5918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8A3170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ік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взяти до уваги (додається).</w:t>
      </w:r>
    </w:p>
    <w:p w14:paraId="22F74FF1" w14:textId="77777777" w:rsidR="00510FE1" w:rsidRPr="0051459E" w:rsidRDefault="00510FE1" w:rsidP="00510FE1">
      <w:pPr>
        <w:tabs>
          <w:tab w:val="right" w:pos="10440"/>
        </w:tabs>
        <w:spacing w:after="0"/>
        <w:ind w:right="9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Директору комунального некомерційного підприємства «Центр первинної медико-санітарної допомоги» </w:t>
      </w:r>
      <w:r w:rsidR="00797F79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Звягельської 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Вошко І.В. вживати заходи, спрямовані на покращення фінансово-господарської діяльності підприємства. </w:t>
      </w:r>
    </w:p>
    <w:p w14:paraId="04C283BB" w14:textId="1812E279" w:rsidR="00510FE1" w:rsidRPr="0051459E" w:rsidRDefault="00510FE1" w:rsidP="00510FE1">
      <w:pPr>
        <w:tabs>
          <w:tab w:val="right" w:pos="10440"/>
        </w:tabs>
        <w:spacing w:after="0"/>
        <w:ind w:right="98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</w:t>
      </w:r>
      <w:r w:rsidR="0051459E"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Гудзь І.Л</w:t>
      </w: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54452BC" w14:textId="77777777" w:rsidR="00DE5918" w:rsidRPr="0051459E" w:rsidRDefault="00DE5918" w:rsidP="00510FE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26B9CF" w14:textId="77777777" w:rsidR="00DE5918" w:rsidRPr="0051459E" w:rsidRDefault="00DE5918" w:rsidP="00510FE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B306EC" w14:textId="77777777" w:rsidR="00510FE1" w:rsidRPr="0051459E" w:rsidRDefault="00510FE1" w:rsidP="00510FE1">
      <w:pPr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Микола БОРОВЕЦЬ</w:t>
      </w:r>
    </w:p>
    <w:p w14:paraId="581D8BEF" w14:textId="77777777" w:rsidR="00510FE1" w:rsidRPr="0094695F" w:rsidRDefault="00510FE1" w:rsidP="00510FE1">
      <w:pPr>
        <w:rPr>
          <w:sz w:val="26"/>
          <w:szCs w:val="26"/>
          <w:lang w:val="uk-UA"/>
        </w:rPr>
      </w:pPr>
    </w:p>
    <w:p w14:paraId="008E47F0" w14:textId="61C6264C" w:rsidR="00014B2B" w:rsidRDefault="00014B2B" w:rsidP="00510FE1">
      <w:pPr>
        <w:rPr>
          <w:sz w:val="26"/>
          <w:szCs w:val="26"/>
          <w:lang w:val="uk-UA"/>
        </w:rPr>
      </w:pPr>
    </w:p>
    <w:p w14:paraId="09B82AB2" w14:textId="794AB684" w:rsidR="00080859" w:rsidRDefault="00080859" w:rsidP="00510FE1">
      <w:pPr>
        <w:rPr>
          <w:sz w:val="26"/>
          <w:szCs w:val="26"/>
          <w:lang w:val="uk-UA"/>
        </w:rPr>
      </w:pPr>
    </w:p>
    <w:p w14:paraId="4248ED93" w14:textId="02CEF18E" w:rsidR="00080859" w:rsidRDefault="00080859" w:rsidP="00510FE1">
      <w:pPr>
        <w:rPr>
          <w:sz w:val="26"/>
          <w:szCs w:val="26"/>
          <w:lang w:val="uk-UA"/>
        </w:rPr>
      </w:pPr>
    </w:p>
    <w:p w14:paraId="58157D32" w14:textId="77777777" w:rsidR="00080859" w:rsidRPr="0094695F" w:rsidRDefault="00080859" w:rsidP="00510FE1">
      <w:pPr>
        <w:rPr>
          <w:sz w:val="26"/>
          <w:szCs w:val="26"/>
          <w:lang w:val="uk-UA"/>
        </w:rPr>
      </w:pPr>
    </w:p>
    <w:p w14:paraId="6D6A7C2E" w14:textId="77777777" w:rsidR="00014B2B" w:rsidRPr="0094695F" w:rsidRDefault="00014B2B" w:rsidP="00510FE1">
      <w:pPr>
        <w:rPr>
          <w:sz w:val="26"/>
          <w:szCs w:val="26"/>
          <w:lang w:val="uk-UA"/>
        </w:rPr>
      </w:pPr>
    </w:p>
    <w:p w14:paraId="48C4AAC6" w14:textId="3219D136" w:rsidR="001606FA" w:rsidRPr="00420EB1" w:rsidRDefault="001606FA" w:rsidP="004A58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Пояснювальна записка</w:t>
      </w:r>
    </w:p>
    <w:p w14:paraId="3BD8443F" w14:textId="1FB4A2CF" w:rsidR="001606FA" w:rsidRPr="00420EB1" w:rsidRDefault="001606FA" w:rsidP="004A588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про виконання фінансового плану за 202</w:t>
      </w:r>
      <w:r w:rsidR="00A32E15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523C2E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ік</w:t>
      </w:r>
    </w:p>
    <w:p w14:paraId="72BF0850" w14:textId="77777777" w:rsidR="001606FA" w:rsidRPr="00420EB1" w:rsidRDefault="001606FA" w:rsidP="004A5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комунального некомерційного підприємства «ЦПМСД» </w:t>
      </w:r>
    </w:p>
    <w:p w14:paraId="25AEE6B1" w14:textId="60B0F222" w:rsidR="001606FA" w:rsidRPr="00420EB1" w:rsidRDefault="001606FA" w:rsidP="004A5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Звяг</w:t>
      </w:r>
      <w:r w:rsidR="00523C2E" w:rsidRPr="00420E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</w:t>
      </w:r>
      <w:r w:rsidRPr="00420E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льської міської ради</w:t>
      </w:r>
    </w:p>
    <w:p w14:paraId="41D4D111" w14:textId="77777777" w:rsidR="001606FA" w:rsidRPr="00420EB1" w:rsidRDefault="001606FA" w:rsidP="004A5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655EEE" w14:textId="396A2F74" w:rsidR="001606FA" w:rsidRPr="00420EB1" w:rsidRDefault="001606FA" w:rsidP="004A58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B1">
        <w:rPr>
          <w:rFonts w:ascii="Times New Roman" w:eastAsia="Times New Roman" w:hAnsi="Times New Roman" w:cs="Times New Roman"/>
          <w:sz w:val="28"/>
          <w:szCs w:val="28"/>
          <w:lang w:val="uk-UA"/>
        </w:rPr>
        <w:t>КНП «ЦПМСД» Звяг</w:t>
      </w:r>
      <w:r w:rsidR="00523C2E" w:rsidRPr="00420EB1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420E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льської міської ради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діє на підставі Статуту, що затверджений рішенням Новоград-Волинської міської ради від 03.06.2021 р. № 183 та надає</w:t>
      </w:r>
      <w:r w:rsidRPr="00420E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первинну медичну допомогу.</w:t>
      </w:r>
    </w:p>
    <w:p w14:paraId="35B4CAEB" w14:textId="62B89287" w:rsidR="001606FA" w:rsidRPr="00420EB1" w:rsidRDefault="001606FA" w:rsidP="004A58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Дохідна частина КНП «ЦПМСД»  Звяг</w:t>
      </w:r>
      <w:r w:rsidR="002D0E88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льської  міської ради за</w:t>
      </w:r>
      <w:r w:rsidR="00523C2E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202</w:t>
      </w:r>
      <w:r w:rsidR="00A32E15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523C2E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становить - </w:t>
      </w:r>
      <w:r w:rsidR="008A3170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A32E15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3 814,7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 грн. та складається з:</w:t>
      </w:r>
    </w:p>
    <w:p w14:paraId="73D974B5" w14:textId="71407AC6" w:rsidR="001606FA" w:rsidRPr="00420EB1" w:rsidRDefault="001606FA" w:rsidP="004A588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101 - в сумі </w:t>
      </w:r>
      <w:r w:rsidR="008A3170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1094">
        <w:rPr>
          <w:rFonts w:ascii="Times New Roman" w:hAnsi="Times New Roman" w:cs="Times New Roman"/>
          <w:sz w:val="28"/>
          <w:szCs w:val="28"/>
          <w:lang w:val="uk-UA"/>
        </w:rPr>
        <w:t>9 021,7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що становить від плану 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="008A3170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%, в </w:t>
      </w:r>
      <w:proofErr w:type="spellStart"/>
      <w:r w:rsidRPr="00420EB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420EB1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14:paraId="785F2DB3" w14:textId="2A7105B8" w:rsidR="001606FA" w:rsidRDefault="001606FA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101-2 - кошти, отримані від НСЗУ - </w:t>
      </w:r>
      <w:r w:rsidR="008A3170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F109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F1094">
        <w:rPr>
          <w:rFonts w:ascii="Times New Roman" w:hAnsi="Times New Roman" w:cs="Times New Roman"/>
          <w:sz w:val="28"/>
          <w:szCs w:val="28"/>
          <w:lang w:val="uk-UA"/>
        </w:rPr>
        <w:t>021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D2C4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від запланованих (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46 525,1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  у відсотковому відношенні від плану 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104,4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166BDFD7" w14:textId="00064215" w:rsidR="00183CF3" w:rsidRPr="00ED5AF5" w:rsidRDefault="00183CF3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Код рядка 101-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D5AF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D5AF5" w:rsidRPr="00ED5AF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D5AF5" w:rsidRPr="00ED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ошти з Національної служби здоров’я України (далі </w:t>
      </w:r>
      <w:r w:rsidR="00ED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D5AF5" w:rsidRPr="00ED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НСЗУ)  на фінансування капітальних ремонтів та реконструкції (АЗПСМ 3;11)</w:t>
      </w:r>
      <w:r w:rsidR="00ED5A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3 300,0 тис. грн.</w:t>
      </w:r>
      <w:r w:rsidR="00D641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41B6" w:rsidRPr="00D641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від запланованих (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 у відсотковому відношенні від плану - 10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41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641B6" w:rsidRPr="00420EB1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3AECAF87" w14:textId="7A6A434B" w:rsidR="001606FA" w:rsidRPr="00420EB1" w:rsidRDefault="001606FA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105 - дохід з міського бюджету цільового фінансування на оплату праці профілактично-діагностичного відділення </w:t>
      </w:r>
      <w:r w:rsidR="00437F9F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341D1D">
        <w:rPr>
          <w:rFonts w:ascii="Times New Roman" w:hAnsi="Times New Roman" w:cs="Times New Roman"/>
          <w:sz w:val="28"/>
          <w:szCs w:val="28"/>
          <w:lang w:val="uk-UA"/>
        </w:rPr>
        <w:t> 696,8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у відсотках складає 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99,5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від запланованих - 1 88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32E15" w:rsidRPr="00420E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</w:p>
    <w:p w14:paraId="25169EE4" w14:textId="4F5588D1" w:rsidR="001606FA" w:rsidRPr="007147CE" w:rsidRDefault="001606FA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47CE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110 - дохід з місцевого бюджету цільового фінансування на оплату комунальних послуг та енергоносіїв - </w:t>
      </w:r>
      <w:r w:rsidR="0016526D">
        <w:rPr>
          <w:rFonts w:ascii="Times New Roman" w:hAnsi="Times New Roman" w:cs="Times New Roman"/>
          <w:sz w:val="28"/>
          <w:szCs w:val="28"/>
          <w:lang w:val="uk-UA"/>
        </w:rPr>
        <w:t xml:space="preserve"> 2 285,0 тис. грн., </w:t>
      </w:r>
      <w:r w:rsidRPr="007147CE">
        <w:rPr>
          <w:rFonts w:ascii="Times New Roman" w:hAnsi="Times New Roman" w:cs="Times New Roman"/>
          <w:sz w:val="28"/>
          <w:szCs w:val="28"/>
          <w:lang w:val="uk-UA"/>
        </w:rPr>
        <w:t xml:space="preserve">що становить </w:t>
      </w:r>
      <w:r w:rsidR="0016526D">
        <w:rPr>
          <w:rFonts w:ascii="Times New Roman" w:hAnsi="Times New Roman" w:cs="Times New Roman"/>
          <w:sz w:val="28"/>
          <w:szCs w:val="28"/>
          <w:lang w:val="uk-UA"/>
        </w:rPr>
        <w:t xml:space="preserve">  99,2</w:t>
      </w:r>
      <w:r w:rsidRPr="007147CE">
        <w:rPr>
          <w:rFonts w:ascii="Times New Roman" w:hAnsi="Times New Roman" w:cs="Times New Roman"/>
          <w:sz w:val="28"/>
          <w:szCs w:val="28"/>
          <w:lang w:val="uk-UA"/>
        </w:rPr>
        <w:t xml:space="preserve"> % від фактично запланованих витрат в сумі </w:t>
      </w:r>
      <w:r w:rsidR="0017207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7147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526D">
        <w:rPr>
          <w:rFonts w:ascii="Times New Roman" w:hAnsi="Times New Roman" w:cs="Times New Roman"/>
          <w:sz w:val="28"/>
          <w:szCs w:val="28"/>
          <w:lang w:val="uk-UA"/>
        </w:rPr>
        <w:t> 441,3</w:t>
      </w:r>
      <w:r w:rsidRPr="007147CE">
        <w:rPr>
          <w:rFonts w:ascii="Times New Roman" w:hAnsi="Times New Roman" w:cs="Times New Roman"/>
          <w:sz w:val="28"/>
          <w:szCs w:val="28"/>
          <w:lang w:val="uk-UA"/>
        </w:rPr>
        <w:t xml:space="preserve"> тис. грн.  </w:t>
      </w:r>
    </w:p>
    <w:p w14:paraId="6FDA6A4A" w14:textId="240ABFC9" w:rsidR="001606FA" w:rsidRPr="00BA6593" w:rsidRDefault="001606FA" w:rsidP="004A588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120 - дохід з місцевого бюджету за цільовими програмами - </w:t>
      </w:r>
      <w:r w:rsidR="0015651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507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56518">
        <w:rPr>
          <w:rFonts w:ascii="Times New Roman" w:hAnsi="Times New Roman" w:cs="Times New Roman"/>
          <w:sz w:val="28"/>
          <w:szCs w:val="28"/>
          <w:lang w:val="uk-UA"/>
        </w:rPr>
        <w:t>511</w:t>
      </w:r>
      <w:r w:rsidR="00D5071B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що становить</w:t>
      </w:r>
      <w:r w:rsidR="00FD1A2C"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CF3">
        <w:rPr>
          <w:rFonts w:ascii="Times New Roman" w:hAnsi="Times New Roman" w:cs="Times New Roman"/>
          <w:sz w:val="28"/>
          <w:szCs w:val="28"/>
          <w:lang w:val="uk-UA"/>
        </w:rPr>
        <w:t>74,4</w:t>
      </w:r>
      <w:r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 % від фактично запланованих витрат, в сумі 1</w:t>
      </w:r>
      <w:r w:rsidR="00BB70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8119F" w:rsidRPr="00BA659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B704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8119F" w:rsidRPr="00BA6593">
        <w:rPr>
          <w:rFonts w:ascii="Times New Roman" w:hAnsi="Times New Roman" w:cs="Times New Roman"/>
          <w:sz w:val="28"/>
          <w:szCs w:val="28"/>
          <w:lang w:val="uk-UA"/>
        </w:rPr>
        <w:t>99,0</w:t>
      </w:r>
      <w:r w:rsidRPr="00BA6593">
        <w:rPr>
          <w:rFonts w:ascii="Times New Roman" w:hAnsi="Times New Roman" w:cs="Times New Roman"/>
          <w:sz w:val="28"/>
          <w:szCs w:val="28"/>
          <w:lang w:val="uk-UA"/>
        </w:rPr>
        <w:t xml:space="preserve"> тис. грн.;</w:t>
      </w:r>
    </w:p>
    <w:p w14:paraId="073D37CD" w14:textId="29528A10" w:rsidR="001606FA" w:rsidRPr="00420EB1" w:rsidRDefault="00F25733" w:rsidP="00E8119F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606FA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Витратна частина КНП «ЦПМСД» Звягельської міської ради за 202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606FA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2D0E88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ік</w:t>
      </w:r>
      <w:r w:rsidR="001606FA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становить - </w:t>
      </w:r>
      <w:r w:rsidR="0067459B" w:rsidRPr="00420EB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420EB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738BA">
        <w:rPr>
          <w:rFonts w:ascii="Times New Roman" w:hAnsi="Times New Roman" w:cs="Times New Roman"/>
          <w:bCs/>
          <w:sz w:val="28"/>
          <w:szCs w:val="28"/>
          <w:lang w:val="uk-UA"/>
        </w:rPr>
        <w:t> 428,8</w:t>
      </w:r>
      <w:r w:rsidR="001606FA" w:rsidRPr="00420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тис. грн. та складається з:</w:t>
      </w:r>
    </w:p>
    <w:p w14:paraId="52926659" w14:textId="781FE8BA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130 - витрати на «Собівартість реалізованої продукції (товарів, робіт, послуг)»  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7 200,4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що становить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84,1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%  від плану 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>8 529,6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32409F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56D4AFC" w14:textId="52BC47AE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Код рядка 140-1</w:t>
      </w:r>
      <w:r w:rsidR="0032409F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«Витрати на послуги, матеріали та сировину»  -  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6 403,2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грн., або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97,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% від плану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6 600,1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420EB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420EB1">
        <w:rPr>
          <w:rFonts w:ascii="Times New Roman" w:hAnsi="Times New Roman" w:cs="Times New Roman"/>
          <w:sz w:val="28"/>
          <w:szCs w:val="28"/>
          <w:lang w:val="uk-UA"/>
        </w:rPr>
        <w:t>. (витрати на канцтовари, офісне приладдя, комп’ютерне обладнання, та інші малоцінні предмети, ремонт та запасні частини до транспортних засобів, господарчі товари, предмети, матеріали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для поточних ремонтів АЗПСМ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, обладнання, інвентар, медикаменти та перев’язувальні матеріали, на лабораторне обстеження, закупівля медикаментів для надання невідкладної допомоги, засобів індивідуального захисту);</w:t>
      </w:r>
    </w:p>
    <w:p w14:paraId="5CE2798A" w14:textId="3427BD4C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150 - «Витрати на паливо-мастильні матеріали» - складається з придбання бензину для підприємства та становлять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409,1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у відсотках складає 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% від запланованих 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A2C" w:rsidRPr="00420E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0,0 тис. грн.;</w:t>
      </w:r>
    </w:p>
    <w:p w14:paraId="775D94B9" w14:textId="35AAB17C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160 - «Витрати на комунальні послуги та енергоносії» -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2 117,8</w:t>
      </w:r>
      <w:r w:rsidR="007F14E3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тис. грн. або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25F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5F9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від плану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0FAD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20FA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- витрати на електроенергію, водопостачання, водовідведення, природн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й газ, теплопостачання та оплату інших енергоносіїв.</w:t>
      </w:r>
    </w:p>
    <w:p w14:paraId="5E749820" w14:textId="68E4FE37" w:rsidR="00A161F6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170 - «Витрати на оплату праці» - </w:t>
      </w:r>
      <w:r w:rsidR="00FD1A2C"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8 210,6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грн. або</w:t>
      </w:r>
    </w:p>
    <w:p w14:paraId="5C1F6522" w14:textId="77BB107E" w:rsidR="001606FA" w:rsidRPr="00420EB1" w:rsidRDefault="001606FA" w:rsidP="008207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110,9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% від плану (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5733" w:rsidRPr="00420EB1">
        <w:rPr>
          <w:rFonts w:ascii="Times New Roman" w:hAnsi="Times New Roman" w:cs="Times New Roman"/>
          <w:sz w:val="28"/>
          <w:szCs w:val="28"/>
          <w:lang w:val="uk-UA"/>
        </w:rPr>
        <w:t>433,2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3B77A0CB" w14:textId="267543E8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180 - «Відрахування на соціальні заходи» - 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 254,4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           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111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>,8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% від плану (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5 595,2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7760649C" w14:textId="00508092" w:rsidR="001606FA" w:rsidRPr="006734A8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190 - «Витрати по виконанню цільових програм» - </w:t>
      </w:r>
      <w:r w:rsidR="00692AA6" w:rsidRPr="00420E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20718">
        <w:rPr>
          <w:rFonts w:ascii="Times New Roman" w:hAnsi="Times New Roman" w:cs="Times New Roman"/>
          <w:sz w:val="28"/>
          <w:szCs w:val="28"/>
          <w:lang w:val="uk-UA"/>
        </w:rPr>
        <w:t> 805,3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 тис. грн. або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62,6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% від плану (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6 080,6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8238A4" w:rsidRPr="00420EB1">
        <w:rPr>
          <w:rFonts w:ascii="Times New Roman" w:hAnsi="Times New Roman" w:cs="Times New Roman"/>
          <w:sz w:val="28"/>
          <w:szCs w:val="28"/>
          <w:lang w:val="uk-UA"/>
        </w:rPr>
        <w:t>.)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734A8">
        <w:rPr>
          <w:rFonts w:ascii="Times New Roman" w:hAnsi="Times New Roman" w:cs="Times New Roman"/>
          <w:bCs/>
          <w:sz w:val="28"/>
          <w:szCs w:val="28"/>
          <w:lang w:val="uk-UA"/>
        </w:rPr>
        <w:t>а також:</w:t>
      </w:r>
    </w:p>
    <w:p w14:paraId="48009ED8" w14:textId="63648852" w:rsidR="001606FA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195 - «Витрати цільового фінансування на товари, роботи, послуги» - 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180,1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8,5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від плану (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166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,0 тис. грн.);</w:t>
      </w:r>
    </w:p>
    <w:p w14:paraId="36B30667" w14:textId="106B52F2" w:rsidR="0032409F" w:rsidRDefault="0032409F" w:rsidP="0032409F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</w:t>
      </w:r>
      <w:r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r w:rsidR="00784B1C" w:rsidRPr="00784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Витрати, що здійснюються для підтримання об’єкта в робочому стані (проведення ремонту, технічного огляду, нагляду, обслуговування, повірка тощо)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» - 1</w:t>
      </w:r>
      <w:r w:rsidR="00784B1C">
        <w:rPr>
          <w:rFonts w:ascii="Times New Roman" w:hAnsi="Times New Roman" w:cs="Times New Roman"/>
          <w:sz w:val="28"/>
          <w:szCs w:val="28"/>
          <w:lang w:val="uk-UA"/>
        </w:rPr>
        <w:t>34,6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784B1C">
        <w:rPr>
          <w:rFonts w:ascii="Times New Roman" w:hAnsi="Times New Roman" w:cs="Times New Roman"/>
          <w:sz w:val="28"/>
          <w:szCs w:val="28"/>
          <w:lang w:val="uk-UA"/>
        </w:rPr>
        <w:t>96,1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від плану (1</w:t>
      </w:r>
      <w:r w:rsidR="00784B1C">
        <w:rPr>
          <w:rFonts w:ascii="Times New Roman" w:hAnsi="Times New Roman" w:cs="Times New Roman"/>
          <w:sz w:val="28"/>
          <w:szCs w:val="28"/>
          <w:lang w:val="uk-UA"/>
        </w:rPr>
        <w:t>40,0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5ADAAD24" w14:textId="7D09FC40" w:rsidR="001606FA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210 - «Амортизація» -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449,1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99,8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 при плані (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450,0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грн.);</w:t>
      </w:r>
    </w:p>
    <w:p w14:paraId="3C50BD32" w14:textId="7065AC51" w:rsidR="00784B1C" w:rsidRDefault="00784B1C" w:rsidP="00784B1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Код рядка 2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Інші витрати (</w:t>
      </w:r>
      <w:proofErr w:type="spellStart"/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інструм</w:t>
      </w:r>
      <w:proofErr w:type="spellEnd"/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proofErr w:type="spellStart"/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заземл</w:t>
      </w:r>
      <w:proofErr w:type="spellEnd"/>
      <w:r w:rsidR="00656399" w:rsidRPr="006563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інше)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 w:rsidR="00656399">
        <w:rPr>
          <w:rFonts w:ascii="Times New Roman" w:hAnsi="Times New Roman" w:cs="Times New Roman"/>
          <w:sz w:val="28"/>
          <w:szCs w:val="28"/>
          <w:lang w:val="uk-UA"/>
        </w:rPr>
        <w:t>279,5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65639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3134C5" w14:textId="14464E08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230 - «Адміністративні витрати» -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10 474,1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8,2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 при плані (8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 861,0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грн.)</w:t>
      </w:r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="00843090" w:rsidRPr="00420EB1">
        <w:rPr>
          <w:rFonts w:ascii="Times New Roman" w:hAnsi="Times New Roman" w:cs="Times New Roman"/>
          <w:sz w:val="28"/>
          <w:szCs w:val="28"/>
          <w:lang w:val="uk-UA"/>
        </w:rPr>
        <w:t>. на заробітну плату з нарахуваннями адміністративному персоналу, витрат на технічне обслуговування, зв'язок та інтернет, службові відрядження, юридичні та нотаріальні витрати, витрати на охорону праці та  навчання працівників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C21242" w14:textId="42CE5019" w:rsidR="001606FA" w:rsidRPr="00420EB1" w:rsidRDefault="001606FA" w:rsidP="004A588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Код рядка 450 - «Операційні витрати» витрати на оздоровлення працівників коли працівник у відпустці</w:t>
      </w:r>
      <w:r w:rsidR="00EB010F" w:rsidRPr="00420EB1">
        <w:rPr>
          <w:rFonts w:ascii="Times New Roman" w:hAnsi="Times New Roman" w:cs="Times New Roman"/>
          <w:sz w:val="28"/>
          <w:szCs w:val="28"/>
          <w:lang w:val="uk-UA"/>
        </w:rPr>
        <w:t>, та витрат до ювілейних дат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10F" w:rsidRPr="00420EB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10F"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18,0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B010F" w:rsidRPr="00420EB1">
        <w:rPr>
          <w:rFonts w:ascii="Times New Roman" w:hAnsi="Times New Roman" w:cs="Times New Roman"/>
          <w:sz w:val="28"/>
          <w:szCs w:val="28"/>
          <w:lang w:val="uk-UA"/>
        </w:rPr>
        <w:t>8,</w:t>
      </w:r>
      <w:r w:rsidR="00C70445" w:rsidRPr="00420E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6E1687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від запланованих - 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0FAD">
        <w:rPr>
          <w:rFonts w:ascii="Times New Roman" w:hAnsi="Times New Roman" w:cs="Times New Roman"/>
          <w:sz w:val="28"/>
          <w:szCs w:val="28"/>
          <w:lang w:val="uk-UA"/>
        </w:rPr>
        <w:t> 316,3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14:paraId="5B0C44D2" w14:textId="3B03B46A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Код рядка 610 – «Капітальні інвестиції, усього, у тому числі:» - </w:t>
      </w:r>
      <w:r w:rsidRPr="00420EB1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="002A77CB">
        <w:rPr>
          <w:rFonts w:ascii="Times New Roman" w:hAnsi="Times New Roman" w:cs="Times New Roman"/>
          <w:sz w:val="28"/>
          <w:szCs w:val="28"/>
          <w:u w:val="single"/>
          <w:lang w:val="uk-UA"/>
        </w:rPr>
        <w:t> </w:t>
      </w:r>
      <w:r w:rsidRPr="00420EB1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2A77CB">
        <w:rPr>
          <w:rFonts w:ascii="Times New Roman" w:hAnsi="Times New Roman" w:cs="Times New Roman"/>
          <w:sz w:val="28"/>
          <w:szCs w:val="28"/>
          <w:u w:val="single"/>
          <w:lang w:val="uk-UA"/>
        </w:rPr>
        <w:t>93,0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 або 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100,3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00B9186A" w14:textId="77777777" w:rsidR="00485E00" w:rsidRPr="00420EB1" w:rsidRDefault="00485E00" w:rsidP="00485E00">
      <w:pPr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 Реконструкція АЗПСМ № 11 - 1 869,4 тис. грн., ( включає за рахунок коштів НСЗУ) оплату </w:t>
      </w:r>
      <w:r w:rsidRPr="006734A8">
        <w:rPr>
          <w:rFonts w:ascii="Times New Roman" w:hAnsi="Times New Roman" w:cs="Times New Roman"/>
          <w:sz w:val="28"/>
          <w:szCs w:val="28"/>
          <w:lang w:val="uk-UA"/>
        </w:rPr>
        <w:t>згідно актів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- 1 795,2 тис. грн.;</w:t>
      </w:r>
    </w:p>
    <w:p w14:paraId="57EA521A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Авторський нагляд (+коригування) - 7,2 тис. грн.;</w:t>
      </w:r>
    </w:p>
    <w:p w14:paraId="535CA71B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Технічний нагляд (+ коригування) - 23,5 тис. грн.;</w:t>
      </w:r>
    </w:p>
    <w:p w14:paraId="24839F30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Консультаційні послуги (+ коригування) - 12,8 тис. грн.;</w:t>
      </w:r>
    </w:p>
    <w:p w14:paraId="687EA8E3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Експертизу - 6,4 тис. грн.;</w:t>
      </w:r>
    </w:p>
    <w:p w14:paraId="5E21EBFF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За проектно-кошторисну документацію - 24,3тис. грн.</w:t>
      </w:r>
    </w:p>
    <w:p w14:paraId="5C9365CE" w14:textId="77777777" w:rsidR="00485E00" w:rsidRPr="00420EB1" w:rsidRDefault="00485E00" w:rsidP="00485E00">
      <w:pPr>
        <w:tabs>
          <w:tab w:val="left" w:pos="851"/>
        </w:tabs>
        <w:spacing w:after="0" w:line="276" w:lineRule="auto"/>
        <w:ind w:left="710" w:hanging="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Капітальний ремонт АЗПСМ № 3 - 576,4 тис. грн., ( включає за рахунок коштів НСЗУ) оплату </w:t>
      </w:r>
      <w:r w:rsidRPr="006734A8">
        <w:rPr>
          <w:rFonts w:ascii="Times New Roman" w:hAnsi="Times New Roman" w:cs="Times New Roman"/>
          <w:sz w:val="28"/>
          <w:szCs w:val="28"/>
          <w:lang w:val="uk-UA"/>
        </w:rPr>
        <w:t>згідно актів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на загальну суму - 500,0 тис. грн.;</w:t>
      </w:r>
    </w:p>
    <w:p w14:paraId="1DB57A89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Авторський нагляд (+коригування) - 3,7 тис. грн.;</w:t>
      </w:r>
    </w:p>
    <w:p w14:paraId="562AA66C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Технічний нагляд (+ коригування) - 7,4 тис. грн.;</w:t>
      </w:r>
    </w:p>
    <w:p w14:paraId="3D3F501B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Консультаційні послуги (+ коригування) - 4,9 тис. грн.;</w:t>
      </w:r>
    </w:p>
    <w:p w14:paraId="40F0F19A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Експертизу - 6,4 тис. грн.;</w:t>
      </w:r>
    </w:p>
    <w:p w14:paraId="767179F5" w14:textId="77777777" w:rsidR="00485E00" w:rsidRPr="00420EB1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За проектно-кошторисну документацію - 24,5 тис. грн.;</w:t>
      </w:r>
    </w:p>
    <w:p w14:paraId="7A60A41C" w14:textId="77777777" w:rsidR="00485E00" w:rsidRDefault="00485E00" w:rsidP="00485E00">
      <w:pPr>
        <w:pStyle w:val="a4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пожежної сигналізації - 29,5 тис. грн.</w:t>
      </w:r>
    </w:p>
    <w:p w14:paraId="043F714A" w14:textId="77777777" w:rsidR="006232BC" w:rsidRPr="006232BC" w:rsidRDefault="006232BC" w:rsidP="006232BC">
      <w:pPr>
        <w:tabs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43213E" w14:textId="2AD20C88" w:rsidR="00420EB1" w:rsidRPr="00420EB1" w:rsidRDefault="00485E00" w:rsidP="00420EB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>Придбання медичного обладнання для АЗПСМ - 1</w:t>
      </w:r>
      <w:r w:rsidR="00F67D4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67D4B">
        <w:rPr>
          <w:rFonts w:ascii="Times New Roman" w:hAnsi="Times New Roman" w:cs="Times New Roman"/>
          <w:sz w:val="28"/>
          <w:szCs w:val="28"/>
          <w:lang w:val="uk-UA"/>
        </w:rPr>
        <w:t>47,2</w:t>
      </w: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  <w:r w:rsidR="00420EB1" w:rsidRPr="00420EB1">
        <w:rPr>
          <w:rFonts w:ascii="Times New Roman" w:hAnsi="Times New Roman" w:cs="Times New Roman"/>
          <w:sz w:val="28"/>
          <w:szCs w:val="28"/>
          <w:lang w:val="uk-UA"/>
        </w:rPr>
        <w:t>, або 101,3% від запланованих - 1 000,0 тис. грн.</w:t>
      </w:r>
    </w:p>
    <w:p w14:paraId="60770760" w14:textId="77777777" w:rsidR="00743771" w:rsidRDefault="00743771" w:rsidP="00485E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2BF3A3" w14:textId="77777777" w:rsidR="006232BC" w:rsidRDefault="00485E00" w:rsidP="00485E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2571" w:rsidRPr="00420EB1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1006EC88" w14:textId="77777777" w:rsidR="006232BC" w:rsidRDefault="006232BC" w:rsidP="00485E00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78949E" w14:textId="5C430894" w:rsidR="001606FA" w:rsidRPr="00420EB1" w:rsidRDefault="0052643E" w:rsidP="005264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083A5A">
        <w:rPr>
          <w:rFonts w:ascii="Times New Roman" w:hAnsi="Times New Roman" w:cs="Times New Roman"/>
          <w:bCs/>
          <w:sz w:val="28"/>
          <w:szCs w:val="28"/>
          <w:lang w:val="uk-UA"/>
        </w:rPr>
        <w:t>інансов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083A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план за  2024 рік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083A5A">
        <w:rPr>
          <w:rFonts w:ascii="Times New Roman" w:hAnsi="Times New Roman" w:cs="Times New Roman"/>
          <w:bCs/>
          <w:sz w:val="28"/>
          <w:szCs w:val="28"/>
          <w:lang w:val="uk-UA"/>
        </w:rPr>
        <w:t>икона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но з перевиконанням витратної частин</w:t>
      </w:r>
      <w:r w:rsidRPr="00083A5A">
        <w:rPr>
          <w:rFonts w:ascii="Times New Roman" w:hAnsi="Times New Roman" w:cs="Times New Roman"/>
          <w:bCs/>
          <w:sz w:val="28"/>
          <w:szCs w:val="28"/>
          <w:lang w:val="uk-UA"/>
        </w:rPr>
        <w:t>и.</w:t>
      </w:r>
      <w:r w:rsidRPr="00420E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85E00" w:rsidRPr="00420EB1">
        <w:rPr>
          <w:rFonts w:ascii="Times New Roman" w:hAnsi="Times New Roman" w:cs="Times New Roman"/>
          <w:sz w:val="28"/>
          <w:szCs w:val="28"/>
          <w:lang w:val="uk-UA"/>
        </w:rPr>
        <w:t>Виконання фінансового плану 2024 року в значній мірі залежить від фінансування запланованих показників та своєчасних розрахунків за надані послуги підприємством за основною</w:t>
      </w:r>
      <w:r w:rsidR="00420EB1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діяльністю.</w:t>
      </w:r>
    </w:p>
    <w:p w14:paraId="57F5EDBC" w14:textId="77777777" w:rsidR="00743771" w:rsidRDefault="001606FA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46A8E6" w14:textId="77777777" w:rsidR="006232BC" w:rsidRDefault="006232BC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E7BA91" w14:textId="77777777" w:rsidR="006232BC" w:rsidRDefault="006232BC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96FF5" w14:textId="77777777" w:rsidR="006232BC" w:rsidRDefault="006232BC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A28FF" w14:textId="2FC92935" w:rsidR="001606FA" w:rsidRPr="0018130E" w:rsidRDefault="001606FA" w:rsidP="004A588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1459E">
        <w:rPr>
          <w:rFonts w:ascii="Times New Roman" w:hAnsi="Times New Roman" w:cs="Times New Roman"/>
          <w:sz w:val="28"/>
          <w:szCs w:val="28"/>
          <w:lang w:val="uk-UA"/>
        </w:rPr>
        <w:t xml:space="preserve">        Директор                                                             </w:t>
      </w:r>
      <w:r w:rsidRPr="0018130E">
        <w:rPr>
          <w:rFonts w:ascii="Times New Roman" w:hAnsi="Times New Roman" w:cs="Times New Roman"/>
          <w:sz w:val="26"/>
          <w:szCs w:val="26"/>
          <w:lang w:val="uk-UA"/>
        </w:rPr>
        <w:t>Інна ВОШКО</w:t>
      </w:r>
    </w:p>
    <w:p w14:paraId="26D90629" w14:textId="77777777" w:rsidR="00014B2B" w:rsidRPr="00202493" w:rsidRDefault="00014B2B" w:rsidP="00510FE1">
      <w:pPr>
        <w:rPr>
          <w:sz w:val="28"/>
          <w:szCs w:val="28"/>
          <w:lang w:val="uk-UA"/>
        </w:rPr>
        <w:sectPr w:rsidR="00014B2B" w:rsidRPr="00202493" w:rsidSect="004A5881">
          <w:pgSz w:w="11906" w:h="16838"/>
          <w:pgMar w:top="568" w:right="567" w:bottom="568" w:left="1701" w:header="709" w:footer="709" w:gutter="0"/>
          <w:cols w:space="708"/>
          <w:docGrid w:linePitch="360"/>
        </w:sectPr>
      </w:pPr>
    </w:p>
    <w:tbl>
      <w:tblPr>
        <w:tblW w:w="15037" w:type="dxa"/>
        <w:tblInd w:w="1242" w:type="dxa"/>
        <w:tblLook w:val="04A0" w:firstRow="1" w:lastRow="0" w:firstColumn="1" w:lastColumn="0" w:noHBand="0" w:noVBand="1"/>
      </w:tblPr>
      <w:tblGrid>
        <w:gridCol w:w="6310"/>
        <w:gridCol w:w="528"/>
        <w:gridCol w:w="891"/>
        <w:gridCol w:w="6"/>
        <w:gridCol w:w="1229"/>
        <w:gridCol w:w="1077"/>
        <w:gridCol w:w="341"/>
        <w:gridCol w:w="1417"/>
        <w:gridCol w:w="1255"/>
        <w:gridCol w:w="304"/>
        <w:gridCol w:w="1635"/>
        <w:gridCol w:w="8"/>
        <w:gridCol w:w="36"/>
      </w:tblGrid>
      <w:tr w:rsidR="00953DC4" w:rsidRPr="00202493" w14:paraId="73B15B55" w14:textId="77777777" w:rsidTr="009D6038">
        <w:trPr>
          <w:trHeight w:val="146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1966" w14:textId="7BD13EE2" w:rsidR="008A28F9" w:rsidRPr="00202493" w:rsidRDefault="00510FE1" w:rsidP="00510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sz w:val="28"/>
                <w:szCs w:val="28"/>
                <w:lang w:val="uk-UA"/>
              </w:rPr>
              <w:lastRenderedPageBreak/>
              <w:br w:type="page"/>
            </w:r>
            <w:bookmarkStart w:id="1" w:name="RANGE!A1:G146"/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</w:t>
            </w:r>
            <w:bookmarkEnd w:id="1"/>
          </w:p>
        </w:tc>
      </w:tr>
      <w:tr w:rsidR="00953DC4" w:rsidRPr="00202493" w14:paraId="6F322708" w14:textId="77777777" w:rsidTr="009D6038">
        <w:trPr>
          <w:trHeight w:val="137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9C0B0" w14:textId="43966769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виконання фінансового плану  комунального некомерційного підприємства "ЦПМСД" </w:t>
            </w:r>
            <w:r w:rsidR="004B75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Звягельської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r w:rsidR="00B410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202</w:t>
            </w:r>
            <w:r w:rsidR="009D603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 w:rsidR="00B4108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ік</w:t>
            </w:r>
          </w:p>
        </w:tc>
      </w:tr>
      <w:tr w:rsidR="00953DC4" w:rsidRPr="00202493" w14:paraId="76174B06" w14:textId="77777777" w:rsidTr="009D6038">
        <w:trPr>
          <w:trHeight w:val="102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4AED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6018F" w:rsidRPr="00202493" w14:paraId="209B2E37" w14:textId="77777777" w:rsidTr="009D6038">
        <w:trPr>
          <w:trHeight w:val="80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18CB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0813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A323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Коди</w:t>
            </w:r>
          </w:p>
        </w:tc>
      </w:tr>
      <w:tr w:rsidR="0056018F" w:rsidRPr="00202493" w14:paraId="62529619" w14:textId="77777777" w:rsidTr="009D6038">
        <w:trPr>
          <w:trHeight w:val="192"/>
        </w:trPr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5CE" w14:textId="23C775D4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Підприємство -      КНП "ЦПМСД" </w:t>
            </w:r>
            <w:r w:rsidR="00493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Звягельської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DC806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4F24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ЄДРПОУ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046D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38341562</w:t>
            </w:r>
          </w:p>
        </w:tc>
      </w:tr>
      <w:tr w:rsidR="0056018F" w:rsidRPr="00202493" w14:paraId="42EEBE29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862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Організаційно-правова форма    -                                Комунальне некомерційне підприємство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F4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28B1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КОПФГ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0D9B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390783F9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657" w14:textId="77777777" w:rsidR="008A28F9" w:rsidRPr="00202493" w:rsidRDefault="00891042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Територія     -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Житомирська область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F393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4C9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КОАТУУ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2EB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0159C620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202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 державного управління  </w:t>
            </w:r>
            <w:r w:rsidRPr="0020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-</w:t>
            </w:r>
            <w:r w:rsidR="00891042" w:rsidRPr="0020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Міністерство охорони здоров'я України</w:t>
            </w:r>
            <w:r w:rsidRPr="002024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  <w:t xml:space="preserve">                               </w:t>
            </w:r>
            <w:r w:rsidRPr="00202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ECA9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0C00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СПОДУ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889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56D4B2F7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1BE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Галузь   -  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Охорона здоров'я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81A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190C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ЗКГНГ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5C3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082C9602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180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економічної діяльності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E82F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475D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КВЕД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9106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2CB53332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3E6" w14:textId="77777777" w:rsidR="008A28F9" w:rsidRPr="00202493" w:rsidRDefault="00891042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Одиниця виміру   -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тисяч гривень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7D8BC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Стандарти звітності П(с)БОУ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776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206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415F5F91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D81C" w14:textId="77777777" w:rsidR="008A28F9" w:rsidRPr="00202493" w:rsidRDefault="00891042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Форма власності  - 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комунальна</w:t>
            </w:r>
            <w:r w:rsidR="008A28F9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486EE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Стандарти звітності МСФЗ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53B8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BF6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41E9A418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99E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7101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0C7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DDB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71578B77" w14:textId="77777777" w:rsidTr="009D6038">
        <w:trPr>
          <w:trHeight w:val="339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F82C" w14:textId="0AB4D8ED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 -     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11707, Житомирська обл., місто </w:t>
            </w:r>
            <w:proofErr w:type="spellStart"/>
            <w:r w:rsidR="004938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Звягель</w:t>
            </w:r>
            <w:proofErr w:type="spellEnd"/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вул. Наталії Оржевської,13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58673" w14:textId="77777777" w:rsidR="008A28F9" w:rsidRPr="00202493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DB2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ED8A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20982595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73F" w14:textId="39E924D8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Телефон    -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(04141) 3-50-</w:t>
            </w:r>
            <w:r w:rsidR="00B709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ED5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DE24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DFF8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56018F" w:rsidRPr="00202493" w14:paraId="4004C900" w14:textId="77777777" w:rsidTr="009D6038">
        <w:trPr>
          <w:trHeight w:val="70"/>
        </w:trPr>
        <w:tc>
          <w:tcPr>
            <w:tcW w:w="6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B9B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    - 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Вошко Інна Василівна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</w:t>
            </w:r>
            <w:r w:rsidR="00891042"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9ECF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3932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6BD" w14:textId="77777777" w:rsidR="008A28F9" w:rsidRPr="00202493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953DC4" w:rsidRPr="00202493" w14:paraId="7A02EC0B" w14:textId="77777777" w:rsidTr="009D6038">
        <w:trPr>
          <w:trHeight w:val="257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C590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ЗВІТ</w:t>
            </w:r>
          </w:p>
        </w:tc>
      </w:tr>
      <w:tr w:rsidR="00953DC4" w:rsidRPr="00202493" w14:paraId="67B6AB86" w14:textId="77777777" w:rsidTr="009D6038">
        <w:trPr>
          <w:trHeight w:val="562"/>
        </w:trPr>
        <w:tc>
          <w:tcPr>
            <w:tcW w:w="150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4DD1" w14:textId="3584839D" w:rsidR="00891042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про </w:t>
            </w:r>
            <w:r w:rsidR="00891042"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виконання</w:t>
            </w: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фінансового плану комунального некомерційного підприємства "ЦПМСД" </w:t>
            </w:r>
            <w:r w:rsidR="00493815"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Звягельської</w:t>
            </w: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міської ради </w:t>
            </w:r>
          </w:p>
          <w:p w14:paraId="21843374" w14:textId="2647BB8F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за </w:t>
            </w:r>
            <w:r w:rsidR="00493815"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2</w:t>
            </w: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02</w:t>
            </w:r>
            <w:r w:rsidR="009D60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р</w:t>
            </w:r>
            <w:r w:rsidR="00B7090C"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ік</w:t>
            </w:r>
          </w:p>
        </w:tc>
      </w:tr>
      <w:tr w:rsidR="00953DC4" w:rsidRPr="00202493" w14:paraId="412D358F" w14:textId="77777777" w:rsidTr="009D6038">
        <w:trPr>
          <w:gridAfter w:val="2"/>
          <w:wAfter w:w="44" w:type="dxa"/>
          <w:trHeight w:val="84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3155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,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7B2C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130A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281F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0FDA9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0126A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F3411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тис. грн.</w:t>
            </w:r>
          </w:p>
        </w:tc>
      </w:tr>
      <w:tr w:rsidR="00953DC4" w:rsidRPr="00202493" w14:paraId="144F1141" w14:textId="77777777" w:rsidTr="009D6038">
        <w:trPr>
          <w:gridAfter w:val="1"/>
          <w:wAfter w:w="36" w:type="dxa"/>
          <w:trHeight w:val="630"/>
        </w:trPr>
        <w:tc>
          <w:tcPr>
            <w:tcW w:w="6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906D" w14:textId="77777777" w:rsidR="00021F17" w:rsidRPr="004A5881" w:rsidRDefault="00021F17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B1DE" w14:textId="77777777" w:rsidR="00021F17" w:rsidRPr="004A5881" w:rsidRDefault="00021F17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Код рядка 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D4653" w14:textId="77777777" w:rsidR="00021F17" w:rsidRPr="004A5881" w:rsidRDefault="00021F17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 з наростаючим підсумком з початку року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C3B" w14:textId="7BE68255" w:rsidR="00021F17" w:rsidRPr="004A5881" w:rsidRDefault="00021F17" w:rsidP="008910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Звітний період ( </w:t>
            </w:r>
            <w:r w:rsidR="002D31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</w:t>
            </w: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953DC4" w:rsidRPr="00202493" w14:paraId="21A79536" w14:textId="77777777" w:rsidTr="009D6038">
        <w:trPr>
          <w:gridAfter w:val="2"/>
          <w:wAfter w:w="44" w:type="dxa"/>
          <w:trHeight w:val="359"/>
        </w:trPr>
        <w:tc>
          <w:tcPr>
            <w:tcW w:w="6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9878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13BA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A222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минулий рік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AD8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рік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87CE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A50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CE9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виконання, %</w:t>
            </w:r>
          </w:p>
        </w:tc>
      </w:tr>
      <w:tr w:rsidR="00953DC4" w:rsidRPr="00202493" w14:paraId="506EA400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5CB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1A08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8438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0D9F" w14:textId="77777777" w:rsidR="008A28F9" w:rsidRPr="004A5881" w:rsidRDefault="008A28F9" w:rsidP="00891042">
            <w:pPr>
              <w:tabs>
                <w:tab w:val="left" w:pos="4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5DC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C22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B92" w14:textId="77777777" w:rsidR="008A28F9" w:rsidRPr="004A5881" w:rsidRDefault="008A28F9" w:rsidP="0089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953DC4" w:rsidRPr="00202493" w14:paraId="04C665F7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6642C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I. Фінансові результати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DD377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29C9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EA5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F5A1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D21D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E50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953DC4" w:rsidRPr="00202493" w14:paraId="4FF84713" w14:textId="77777777" w:rsidTr="009D6038">
        <w:trPr>
          <w:gridAfter w:val="2"/>
          <w:wAfter w:w="44" w:type="dxa"/>
          <w:trHeight w:val="92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74CB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Доходи і витрати від операційної діяльності (деталізація)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532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D1E" w14:textId="77777777" w:rsidR="008A28F9" w:rsidRPr="004A5881" w:rsidRDefault="008A28F9" w:rsidP="00891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4EC7" w14:textId="77777777" w:rsidR="008A28F9" w:rsidRPr="004A5881" w:rsidRDefault="008A28F9" w:rsidP="0089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         -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AD4" w14:textId="77777777" w:rsidR="008A28F9" w:rsidRPr="004A5881" w:rsidRDefault="008A28F9" w:rsidP="0089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AC3F" w14:textId="77777777" w:rsidR="008A28F9" w:rsidRPr="004A5881" w:rsidRDefault="008A28F9" w:rsidP="0089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FA7" w14:textId="77777777" w:rsidR="008A28F9" w:rsidRPr="004A5881" w:rsidRDefault="008A28F9" w:rsidP="0089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 </w:t>
            </w:r>
          </w:p>
        </w:tc>
      </w:tr>
      <w:tr w:rsidR="009D6038" w:rsidRPr="00202493" w14:paraId="44A5115A" w14:textId="77777777" w:rsidTr="009D6038">
        <w:trPr>
          <w:gridAfter w:val="2"/>
          <w:wAfter w:w="44" w:type="dxa"/>
          <w:trHeight w:val="81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8098" w14:textId="77777777" w:rsidR="009D6038" w:rsidRPr="006734A8" w:rsidRDefault="009D6038" w:rsidP="009D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Дохід (виручка) від реалізації продукції (товарів, робіт, послуг) всього, в </w:t>
            </w:r>
            <w:proofErr w:type="spellStart"/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EC8" w14:textId="77777777" w:rsidR="009D6038" w:rsidRPr="006734A8" w:rsidRDefault="009D6038" w:rsidP="009D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44E7" w14:textId="79A494E7" w:rsidR="009D6038" w:rsidRPr="006734A8" w:rsidRDefault="009D6038" w:rsidP="009D6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68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93,1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F04" w14:textId="5CF977FF" w:rsidR="009D6038" w:rsidRPr="006734A8" w:rsidRDefault="009D6038" w:rsidP="009D6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63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814,7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923" w14:textId="32FCCAD4" w:rsidR="009D6038" w:rsidRPr="006734A8" w:rsidRDefault="009D6038" w:rsidP="009D6038">
            <w:pPr>
              <w:pStyle w:val="a7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  63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A6C9A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C9A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0C9" w14:textId="13E25003" w:rsidR="009D6038" w:rsidRPr="006734A8" w:rsidRDefault="009D6038" w:rsidP="009D603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    63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14,7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3EB" w14:textId="19634434" w:rsidR="009D6038" w:rsidRPr="009D6038" w:rsidRDefault="009D6038" w:rsidP="009D6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100,3  </w:t>
            </w:r>
          </w:p>
        </w:tc>
      </w:tr>
      <w:tr w:rsidR="002D5F2F" w:rsidRPr="00202493" w14:paraId="4B60BBD0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8184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lastRenderedPageBreak/>
              <w:t>Від основної діяльності, з них рахунок: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53EF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CD64" w14:textId="310FE0B6" w:rsidR="002D5F2F" w:rsidRPr="006734A8" w:rsidRDefault="002D5F2F" w:rsidP="002D5F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49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59,2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5FCD" w14:textId="68FC15DD" w:rsidR="002D5F2F" w:rsidRPr="006734A8" w:rsidRDefault="002D5F2F" w:rsidP="002D5F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="00A71631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34FC8" w:rsidRPr="006734A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71631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</w:t>
            </w:r>
            <w:r w:rsidR="00534FC8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793845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19A8" w14:textId="2157CC9E" w:rsidR="002D5F2F" w:rsidRPr="006734A8" w:rsidRDefault="002D5F2F" w:rsidP="002D5F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  46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25,1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284E" w14:textId="73BD55E4" w:rsidR="002D5F2F" w:rsidRPr="006734A8" w:rsidRDefault="002D5F2F" w:rsidP="002D5F2F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631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631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021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845"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7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637" w14:textId="46306DB6" w:rsidR="002D5F2F" w:rsidRPr="009D603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104,4  </w:t>
            </w:r>
          </w:p>
        </w:tc>
      </w:tr>
      <w:tr w:rsidR="002D5F2F" w:rsidRPr="00202493" w14:paraId="0CDCF11B" w14:textId="77777777" w:rsidTr="009D6038">
        <w:trPr>
          <w:gridAfter w:val="2"/>
          <w:wAfter w:w="44" w:type="dxa"/>
          <w:trHeight w:val="13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009D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коштів від медичного обслуговування населення за договорами з Національною службою здоров’я України (далі –НСЗУ) згідно з державною програмою медичних гарантій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7003" w14:textId="77777777" w:rsidR="002D5F2F" w:rsidRPr="00202493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101-2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8ED" w14:textId="4C3A0FDC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48 959,2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AA9" w14:textId="1BBB0C02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71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71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7938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B68EF" w14:textId="6884DA37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46 525,1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7642" w14:textId="6E8577FE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A71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A716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7938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F38" w14:textId="7A53899D" w:rsidR="002D5F2F" w:rsidRPr="004A5881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A58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104,4</w:t>
            </w:r>
          </w:p>
        </w:tc>
      </w:tr>
      <w:tr w:rsidR="002D5F2F" w:rsidRPr="00202493" w14:paraId="57990F98" w14:textId="77777777" w:rsidTr="00FD73E5">
        <w:trPr>
          <w:gridAfter w:val="2"/>
          <w:wAfter w:w="44" w:type="dxa"/>
          <w:trHeight w:val="1154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2A8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Кошти з місцевого бюджету на забезпечення  закладів охорони здоров'я, які надають медичну допомогу клієнтам з гострою респіраторною хворобою COVID-19, спричиненою </w:t>
            </w:r>
            <w:proofErr w:type="spellStart"/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короновірусом</w:t>
            </w:r>
            <w:proofErr w:type="spellEnd"/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SARS-CoV-2, за рахунок відповідної субвенції з державного бюджету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B332" w14:textId="77777777" w:rsidR="002D5F2F" w:rsidRPr="00202493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101-4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7FE6" w14:textId="66694B65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200,0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626A" w14:textId="085784D1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B3768" w14:textId="6792DDE5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3B6B" w14:textId="7F4A7C63" w:rsidR="002D5F2F" w:rsidRPr="00202493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38E9" w14:textId="5DC23A7C" w:rsidR="002D5F2F" w:rsidRPr="004A5881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0C34FF" w:rsidRPr="00202493" w14:paraId="3A703F43" w14:textId="77777777" w:rsidTr="00E6036E">
        <w:trPr>
          <w:gridAfter w:val="2"/>
          <w:wAfter w:w="44" w:type="dxa"/>
          <w:trHeight w:val="60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8E2A" w14:textId="75363465" w:rsidR="000C34FF" w:rsidRPr="00202493" w:rsidRDefault="000C34F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Кошти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Національно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здоров’я України (далі –НСЗУ)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фінансування капітальних ремонтів та реконструкції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(АЗПСМ 3;11)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B7CD" w14:textId="5440DC61" w:rsidR="000C34FF" w:rsidRPr="00202493" w:rsidRDefault="00E6036E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101-5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0571" w14:textId="57535D9D" w:rsidR="000C34FF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B551" w14:textId="015A868E" w:rsidR="000C34FF" w:rsidRPr="00202493" w:rsidRDefault="00874AC2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EA23D" w14:textId="3C6ED2CB" w:rsidR="000C34FF" w:rsidRPr="00202493" w:rsidRDefault="00874AC2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F8C0" w14:textId="25865706" w:rsidR="000C34FF" w:rsidRPr="00202493" w:rsidRDefault="00874AC2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E603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883B" w14:textId="672C0DB3" w:rsidR="000C34FF" w:rsidRPr="004A5881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202493" w14:paraId="420FE92F" w14:textId="77777777" w:rsidTr="009D6038">
        <w:trPr>
          <w:gridAfter w:val="2"/>
          <w:wAfter w:w="44" w:type="dxa"/>
          <w:trHeight w:val="48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8F7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Дохід з місцевого бюджету цільового фінансування на оплату праці (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профілак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.-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діагностич.відділення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510A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C726" w14:textId="6083405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1 880,0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C077" w14:textId="6F38FBF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696,8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96FE5" w14:textId="582257F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1 884,6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675CB" w14:textId="5A34095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696,8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8CD" w14:textId="59DCC80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99,5  </w:t>
            </w:r>
          </w:p>
        </w:tc>
      </w:tr>
      <w:tr w:rsidR="002D5F2F" w:rsidRPr="00202493" w14:paraId="63DA882D" w14:textId="77777777" w:rsidTr="009D6038">
        <w:trPr>
          <w:gridAfter w:val="2"/>
          <w:wAfter w:w="44" w:type="dxa"/>
          <w:trHeight w:val="189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B86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Дохід з місцевого бюджету цільового фінансування на оплату комунальних послуг та енергоносіїв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C08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22CBE" w14:textId="3B7FA82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2 630,0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55FC" w14:textId="126CADA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AE59AB" w14:textId="435B946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2 441,3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ED02" w14:textId="56D103F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2 285,0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312D" w14:textId="0B41BF7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202493" w14:paraId="050B750C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17D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A3F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1D802" w14:textId="0FC3FF8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14 623,9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BC9C" w14:textId="38129994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511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89E7D" w14:textId="7E2615A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6036E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E6036E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4F7E1" w14:textId="49FF05AD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511</w:t>
            </w:r>
            <w:r w:rsidR="00891F35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3DBE" w14:textId="301DEC63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74,4</w:t>
            </w:r>
          </w:p>
        </w:tc>
      </w:tr>
      <w:tr w:rsidR="002D5F2F" w:rsidRPr="00202493" w14:paraId="5595481E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9071" w14:textId="5241748D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Програма розвитку </w:t>
            </w:r>
            <w:r w:rsid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та фінансової підтримки комунального некомерційного підприємства «Центр 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первинної медико</w:t>
            </w:r>
            <w:r w:rsidR="00D36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-санітарної допомоги</w:t>
            </w:r>
            <w:r w:rsidR="00D36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» Звягельської міської ради на 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  <w:r w:rsidR="00D36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-2026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р</w:t>
            </w:r>
            <w:r w:rsidR="006470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оки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216E" w14:textId="0BFE62E1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865C2" w14:textId="659010F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4 063,9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4936E" w14:textId="040E7AD7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88F2C" w14:textId="477E9B16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1 158,3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944E8" w14:textId="2D1C92A0" w:rsidR="002D5F2F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3B6A" w14:textId="42691BD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6036E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E6036E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2D5F2F" w:rsidRPr="00202493" w14:paraId="3270128A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E3B0" w14:textId="2945F5EE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Забезпечення Центру первинної-медико санітарної допомоги спеціальним автотранспортом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BBDD" w14:textId="69CDB626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121-в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00D3" w14:textId="63301E7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87BEF" w14:textId="56AAABA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78580" w14:textId="2CF3B38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934C6" w14:textId="4721DAB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6F64" w14:textId="7C9CE99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004C8014" w14:textId="77777777" w:rsidTr="00EB1BA3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EC7" w14:textId="328F5DB5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Забезпечення Центру первинної медико-санітарної допомоги медичним обладнанням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EBB8" w14:textId="5775CAB2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121-г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BF379" w14:textId="78899C4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1 375,0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25B9" w14:textId="7FE5D0C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1 158,3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C0FF5" w14:textId="271A86D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1 158,3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D1D79" w14:textId="1139011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1 158,3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1A2F" w14:textId="77777777" w:rsidR="00E6036E" w:rsidRPr="006734A8" w:rsidRDefault="00E6036E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C205AE8" w14:textId="555EF46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202493" w14:paraId="749572CF" w14:textId="77777777" w:rsidTr="00EB1BA3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ABA" w14:textId="731DB89A" w:rsidR="002D5F2F" w:rsidRPr="008238A4" w:rsidRDefault="00FD0E71" w:rsidP="00FD0E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абезпеченн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дітей з </w:t>
            </w:r>
            <w:proofErr w:type="spellStart"/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орфанними</w:t>
            </w:r>
            <w:proofErr w:type="spellEnd"/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захворюваннями продуктами харчування на 202</w:t>
            </w:r>
            <w:r w:rsidR="002D5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5258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1CC77" w14:textId="62E7E63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CA8C" w14:textId="5C30B23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241F" w14:textId="782D6BB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1 175,1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62C6" w14:textId="0AE7367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1 100,0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1188" w14:textId="0EFD910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202493" w14:paraId="1670533A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BC27" w14:textId="2D236F56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Надходження з місцевого бюджету фінансування для запобігання занесенню і поширенню гострої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распіраторної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хвороби спричиненою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короновірусом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SARS-CoV-2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ECEC" w14:textId="1B1AC46D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1E3" w14:textId="30B286C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F2760" w14:textId="4BE8443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65368" w14:textId="375FDCA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AC34" w14:textId="39868E3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E30" w14:textId="7A0A3EE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225E7C6F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5853" w14:textId="3DF2E297" w:rsidR="002D5F2F" w:rsidRPr="008238A4" w:rsidRDefault="006734A8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абезпеченн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закупівлі туберкуліну з метою своєчасної діагностики туберкульозу на 202</w:t>
            </w:r>
            <w:r w:rsidR="002D5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4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3BFF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1894C" w14:textId="42D651A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CC34" w14:textId="6880D0B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2A515" w14:textId="2215032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3E753" w14:textId="2F5DBD9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4D0B" w14:textId="42EAA90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3F3A694E" w14:textId="77777777" w:rsidTr="009D6038">
        <w:trPr>
          <w:gridAfter w:val="2"/>
          <w:wAfter w:w="44" w:type="dxa"/>
          <w:trHeight w:val="75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7535" w14:textId="0EF9510E" w:rsidR="002D5F2F" w:rsidRPr="008238A4" w:rsidRDefault="00D36AB0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З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абезпечення інвалідів та дітей-інвалідів технічними засобами та виробами медичного призначення, згідно реабілітаційної програм МСЕК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5A7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D184" w14:textId="5BC0894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B7120" w14:textId="196BE22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F86A2" w14:textId="6F9FDD6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3 065,6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CBC8F" w14:textId="38A76F0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1 475,0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8D46" w14:textId="3978DAE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48,9</w:t>
            </w:r>
          </w:p>
        </w:tc>
      </w:tr>
      <w:tr w:rsidR="002D5F2F" w:rsidRPr="00202493" w14:paraId="7E73A499" w14:textId="77777777" w:rsidTr="009D6038">
        <w:trPr>
          <w:gridAfter w:val="2"/>
          <w:wAfter w:w="44" w:type="dxa"/>
          <w:trHeight w:val="75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BFD" w14:textId="188A7C9F" w:rsidR="002D5F2F" w:rsidRPr="008238A4" w:rsidRDefault="006734A8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</w:t>
            </w:r>
            <w:r w:rsidR="002D5F2F"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ідшкодування витрат, пов'язаних з відпуском лікарських засобів безоплатно або на пільгових умовах відповідно до чинного законодавства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CE8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40B82" w14:textId="1985073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A6226" w14:textId="1E4ACF63" w:rsidR="002D5F2F" w:rsidRPr="006734A8" w:rsidRDefault="00617837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4988" w14:textId="31307B5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3 040,0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DED1" w14:textId="6752D9C3" w:rsidR="002D5F2F" w:rsidRPr="006734A8" w:rsidRDefault="00617837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650</w:t>
            </w:r>
            <w:r w:rsidR="002D5F2F"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CDDE" w14:textId="05C077D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98,7</w:t>
            </w:r>
          </w:p>
        </w:tc>
      </w:tr>
      <w:tr w:rsidR="002D5F2F" w:rsidRPr="00202493" w14:paraId="055184F9" w14:textId="77777777" w:rsidTr="009D6038">
        <w:trPr>
          <w:gridAfter w:val="2"/>
          <w:wAfter w:w="44" w:type="dxa"/>
          <w:trHeight w:val="750"/>
        </w:trPr>
        <w:tc>
          <w:tcPr>
            <w:tcW w:w="683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616E" w14:textId="54E00B5E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Надходження з місцевого бюджету фінансування по програмі місцевих стимулів для працівників закладів охорони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</w:t>
            </w:r>
            <w:r w:rsidR="00D36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Звягельської територіальної громади</w:t>
            </w:r>
            <w:r w:rsidR="006470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на 2021-2025 роки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A7DA" w14:textId="22CAFA92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4FCE" w14:textId="0454350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4 500,0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A642E" w14:textId="7B3FA70B" w:rsidR="002D5F2F" w:rsidRPr="006734A8" w:rsidRDefault="00891F35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22A73" w14:textId="460EBD9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373C9" w14:textId="647D5592" w:rsidR="002D5F2F" w:rsidRPr="006734A8" w:rsidRDefault="00891F35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916,4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972" w14:textId="5AD1B2C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79,2</w:t>
            </w:r>
          </w:p>
        </w:tc>
      </w:tr>
      <w:tr w:rsidR="002D5F2F" w:rsidRPr="00AB6CC6" w14:paraId="109EB0BF" w14:textId="77777777" w:rsidTr="009D6038">
        <w:trPr>
          <w:gridAfter w:val="2"/>
          <w:wAfter w:w="44" w:type="dxa"/>
          <w:trHeight w:val="501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BA8C" w14:textId="2261F742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Інші заходи у сфері охорони 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’</w:t>
            </w: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5F6F" w14:textId="09DD19C9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128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DF3F" w14:textId="39C4E31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43706" w14:textId="514814C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FB16E" w14:textId="2C0CC7A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910B" w14:textId="0154C38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22CC" w14:textId="091CF41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6C9958CF" w14:textId="77777777" w:rsidTr="004546E5">
        <w:trPr>
          <w:gridAfter w:val="2"/>
          <w:wAfter w:w="44" w:type="dxa"/>
          <w:trHeight w:val="10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7173" w14:textId="44471582" w:rsidR="002D5F2F" w:rsidRPr="00BD136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</w:pPr>
            <w:r w:rsidRPr="00BD136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ru-RU"/>
              </w:rPr>
              <w:t>Надходження з місцевого бюджету фінансування на захищені носії особистих ключів та товари санітарно-гігієнічного призначення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29F5" w14:textId="584077FC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8C66" w14:textId="36CD5C0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EA37" w14:textId="2DC819A2" w:rsidR="002D5F2F" w:rsidRPr="006734A8" w:rsidRDefault="00793845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2AB98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6D8FAE2" w14:textId="3C47E40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75,0</w:t>
            </w:r>
          </w:p>
          <w:p w14:paraId="06C90C90" w14:textId="20A6888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F5CF7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69F395D9" w14:textId="0F75C2AC" w:rsidR="002D5F2F" w:rsidRPr="006734A8" w:rsidRDefault="00793845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211,5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A61C" w14:textId="16828EF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2D5F2F" w:rsidRPr="00157D23" w14:paraId="6E5367C7" w14:textId="77777777" w:rsidTr="009D6038">
        <w:trPr>
          <w:gridAfter w:val="2"/>
          <w:wAfter w:w="44" w:type="dxa"/>
          <w:trHeight w:val="9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2EFB" w14:textId="22CFDD55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399D" w14:textId="4CCB33E3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5FB20" w14:textId="4C94EFA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(48 475,9)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FD238" w14:textId="08BB51C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(47 200,4)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6EC8" w14:textId="039AE44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(58 529,6)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D096" w14:textId="43DA110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(47 200,4)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F3D8" w14:textId="1FCBF96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84,1</w:t>
            </w:r>
          </w:p>
        </w:tc>
      </w:tr>
      <w:tr w:rsidR="002D5F2F" w:rsidRPr="00157D23" w14:paraId="36D7EBBA" w14:textId="77777777" w:rsidTr="007C4484">
        <w:trPr>
          <w:gridAfter w:val="2"/>
          <w:wAfter w:w="44" w:type="dxa"/>
          <w:trHeight w:val="9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F8D5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Витрати на послуги, матеріали та сировину, в т. ч.: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221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81227" w14:textId="0E35A65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(5 763,8)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D5E05" w14:textId="3B3AFA9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(6 403,2)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CEFAE" w14:textId="60AC92C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(6 600,1)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3EECE" w14:textId="5786C16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(6 403,2)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33C4" w14:textId="67B6EE6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97,0 </w:t>
            </w:r>
          </w:p>
        </w:tc>
      </w:tr>
      <w:tr w:rsidR="002D5F2F" w:rsidRPr="00202493" w14:paraId="20458153" w14:textId="77777777" w:rsidTr="007C4484">
        <w:trPr>
          <w:gridAfter w:val="2"/>
          <w:wAfter w:w="44" w:type="dxa"/>
          <w:trHeight w:val="10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C6C" w14:textId="4C37ED38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Витрати на канцтовари, офісне приладдя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5A8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50DD0" w14:textId="3CE56E5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(161,9)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F9D35" w14:textId="6E158A60" w:rsidR="002D5F2F" w:rsidRPr="006734A8" w:rsidRDefault="002D5F2F" w:rsidP="002D5F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(148,5)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EE061" w14:textId="5C7FE694" w:rsidR="002D5F2F" w:rsidRPr="006734A8" w:rsidRDefault="002D5F2F" w:rsidP="002D5F2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3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(180,0)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2D92F" w14:textId="1E32BA1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(148,5)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A1CA" w14:textId="36609DE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82,5</w:t>
            </w:r>
          </w:p>
        </w:tc>
      </w:tr>
      <w:tr w:rsidR="002D5F2F" w:rsidRPr="00202493" w14:paraId="02329A99" w14:textId="77777777" w:rsidTr="00F16977">
        <w:trPr>
          <w:gridAfter w:val="2"/>
          <w:wAfter w:w="44" w:type="dxa"/>
          <w:trHeight w:val="104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16CF" w14:textId="0CED22BE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Продукти харчування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CBE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C57EC" w14:textId="45BB5FA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(897,5)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C2C4" w14:textId="32F8330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(974,5)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D9E5C" w14:textId="686453C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(1 175,1)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1225C" w14:textId="63242C1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(974,5)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15D6" w14:textId="32965AA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82,9</w:t>
            </w:r>
          </w:p>
        </w:tc>
      </w:tr>
      <w:tr w:rsidR="002D5F2F" w:rsidRPr="00202493" w14:paraId="0770128C" w14:textId="77777777" w:rsidTr="007E6966">
        <w:trPr>
          <w:gridAfter w:val="2"/>
          <w:wAfter w:w="44" w:type="dxa"/>
          <w:trHeight w:val="383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9C4" w14:textId="2C960649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Комп'ютерне обладнання та інші малоцінні предмети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0829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8E335" w14:textId="64BE196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(84,3)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720B" w14:textId="4314772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(139,7)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11B3" w14:textId="1D2E8AF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(100,0)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C3B0" w14:textId="51BA7AB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(139,7)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1199" w14:textId="6038BF9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139,7  </w:t>
            </w:r>
          </w:p>
        </w:tc>
      </w:tr>
      <w:tr w:rsidR="002D5F2F" w:rsidRPr="00202493" w14:paraId="0BBFD6DB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197A" w14:textId="56B1E2B3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захищені носії особистих ключів та товари санітарно-гігієнічного призначення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160B" w14:textId="7DA068EE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6ABB" w14:textId="7C1A0D3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(120,0)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74D64" w14:textId="1D344BC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(185,4)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0DDC6" w14:textId="78D1767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FD13" w14:textId="189000E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(185,4)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9D64" w14:textId="76E9D9E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115,9</w:t>
            </w:r>
          </w:p>
        </w:tc>
      </w:tr>
      <w:tr w:rsidR="002D5F2F" w:rsidRPr="00202493" w14:paraId="32CBFB5E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30FD" w14:textId="35B506DB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Ремонт та запасні частини до транспортних засобів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5996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BD1E" w14:textId="72CE0A2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(83,1)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D17D" w14:textId="1C4FB1F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( 92,2)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549E" w14:textId="2C5FB02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(110,0)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11AE" w14:textId="5DD7083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( 92,2)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9B5" w14:textId="7DD9C07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83,8</w:t>
            </w:r>
          </w:p>
        </w:tc>
      </w:tr>
      <w:tr w:rsidR="002D5F2F" w:rsidRPr="00202493" w14:paraId="16CF882B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D3A" w14:textId="0C1DD5CF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Господарчі товари, предмети, матеріали, обладнання та інвентар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03C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A26F" w14:textId="619A108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(620,0)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5420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  <w:p w14:paraId="6F973E7C" w14:textId="21A1292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(320,2)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4EBF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</w:p>
          <w:p w14:paraId="184503CD" w14:textId="1A9BC21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(705,0)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B08D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  <w:p w14:paraId="2AAF808D" w14:textId="58C0C43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(320,2)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A17" w14:textId="014DA91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45,4</w:t>
            </w:r>
          </w:p>
        </w:tc>
      </w:tr>
      <w:tr w:rsidR="002D5F2F" w:rsidRPr="00202493" w14:paraId="0A15D984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9BDC" w14:textId="6C3F50EE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Вакцина-туберкулін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1046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46F6" w14:textId="34F6BD7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(9,7)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3D09" w14:textId="78D066A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4AE1" w14:textId="066ED52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4D97" w14:textId="64F4E84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6802" w14:textId="76CB284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7EBF7EE8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6B1" w14:textId="575797E2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Медикаменти, перев’язувальні матеріали та витрати на заходи для запобігання, занесенню і поширенню гострої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распіраторної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хвороби, спричиненої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короновірусом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Cov</w:t>
            </w:r>
            <w:r w:rsidR="00FD0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id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AE7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2374" w14:textId="7525EAD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(641,6)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1A65" w14:textId="3B7FE6E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(1 216,1)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54E7" w14:textId="73FEBB4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(270,0)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154F" w14:textId="1E4FE3B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(1 216,1)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70C" w14:textId="79D2B97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450,4</w:t>
            </w:r>
          </w:p>
        </w:tc>
      </w:tr>
      <w:tr w:rsidR="002D5F2F" w:rsidRPr="00202493" w14:paraId="3C8D16C8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8BAF" w14:textId="44E10A9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Відшкодування за лабораторні аналізи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86B9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149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525B" w14:textId="6CF6B77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(3 265,7)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3D4E" w14:textId="62B2452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(3 326,6)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C7C9" w14:textId="4E45DF2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(3 900,0)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1374" w14:textId="6C134E0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(3 326,6)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3425" w14:textId="30F3F6D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85,3</w:t>
            </w:r>
          </w:p>
        </w:tc>
      </w:tr>
      <w:tr w:rsidR="002D5F2F" w:rsidRPr="00202493" w14:paraId="5A2E0E35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7FF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паливо-мастильні матеріали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27418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CC157" w14:textId="3FB0DA9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(414,3)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13EE" w14:textId="4B3FEF2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(409,1)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458A" w14:textId="41EEDBE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(410,0)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F7BD4" w14:textId="20F3762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(409,1)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4370" w14:textId="594DEAA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99,8 </w:t>
            </w:r>
          </w:p>
        </w:tc>
      </w:tr>
      <w:tr w:rsidR="002D5F2F" w:rsidRPr="00202493" w14:paraId="17A50774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E19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Витрати на комунальні послуги та енергоносії, в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2C90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160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7516" w14:textId="62959D2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(1 989,3)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6D8F6" w14:textId="3340F47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( 2 117,8)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1489" w14:textId="328BD56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(2 316,3)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683F8" w14:textId="0049A01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( 2 117,8)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D69" w14:textId="6F7923C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91,4  </w:t>
            </w:r>
          </w:p>
        </w:tc>
      </w:tr>
      <w:tr w:rsidR="002D5F2F" w:rsidRPr="00202493" w14:paraId="6E913010" w14:textId="77777777" w:rsidTr="009D6038">
        <w:trPr>
          <w:gridAfter w:val="2"/>
          <w:wAfter w:w="44" w:type="dxa"/>
          <w:trHeight w:val="128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AC9B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електроенергію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8A6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E7D70" w14:textId="79C7845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(886,6)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EF21" w14:textId="182E03A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(1 085,8)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9CBB" w14:textId="3FE5EAB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(1 105,1)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1804F" w14:textId="617C463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(1 085,8)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3064" w14:textId="2766E3D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98,3</w:t>
            </w:r>
          </w:p>
        </w:tc>
      </w:tr>
      <w:tr w:rsidR="002D5F2F" w:rsidRPr="00202493" w14:paraId="0C971F6A" w14:textId="77777777" w:rsidTr="009D6038">
        <w:trPr>
          <w:gridAfter w:val="2"/>
          <w:wAfter w:w="44" w:type="dxa"/>
          <w:trHeight w:val="273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771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водопостачання та водовідведення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5DF8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A680" w14:textId="6709478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(180,7)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820D8" w14:textId="485AC45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(204,4)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0B59E" w14:textId="5FBDF68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(252,5)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43C3F" w14:textId="0362B73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(204,4)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3287" w14:textId="03D959C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81,0</w:t>
            </w:r>
          </w:p>
        </w:tc>
      </w:tr>
      <w:tr w:rsidR="002D5F2F" w:rsidRPr="00202493" w14:paraId="289D318C" w14:textId="77777777" w:rsidTr="009D6038">
        <w:trPr>
          <w:gridAfter w:val="2"/>
          <w:wAfter w:w="44" w:type="dxa"/>
          <w:trHeight w:val="264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C18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lastRenderedPageBreak/>
              <w:t>Витрати на природній газ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233C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8D2D" w14:textId="017D829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(49,5)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C760" w14:textId="0F7D8D6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(38,9)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610E" w14:textId="1D37602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(72,7)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0BE2" w14:textId="147F3BA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(38,9)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6F9" w14:textId="7AAA71F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53,5  </w:t>
            </w:r>
          </w:p>
        </w:tc>
      </w:tr>
      <w:tr w:rsidR="002D5F2F" w:rsidRPr="00202493" w14:paraId="44B16567" w14:textId="77777777" w:rsidTr="009D6038">
        <w:trPr>
          <w:gridAfter w:val="2"/>
          <w:wAfter w:w="44" w:type="dxa"/>
          <w:trHeight w:val="12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1B3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теплопостачання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21B2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A96B" w14:textId="1FE3CE2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(652,7)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3C2D" w14:textId="6407744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(623,0)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36B4" w14:textId="4AED9BE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(702,8)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859C" w14:textId="1A74C81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(623,0)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301" w14:textId="6AC6301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88,6  </w:t>
            </w:r>
          </w:p>
        </w:tc>
      </w:tr>
      <w:tr w:rsidR="002D5F2F" w:rsidRPr="00202493" w14:paraId="385B512F" w14:textId="77777777" w:rsidTr="009D6038">
        <w:trPr>
          <w:gridAfter w:val="2"/>
          <w:wAfter w:w="44" w:type="dxa"/>
          <w:trHeight w:val="11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AAA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оплату інших енергоносіїв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0B53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165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95ABF" w14:textId="43ECDEE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(219,8)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4B4B" w14:textId="2604EC4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(165,7)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6A77" w14:textId="466DEDF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(183,2)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87E" w14:textId="22CE686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(165,7)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469" w14:textId="1491A7B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90,4 </w:t>
            </w:r>
          </w:p>
        </w:tc>
      </w:tr>
      <w:tr w:rsidR="002D5F2F" w:rsidRPr="00202493" w14:paraId="52B51683" w14:textId="77777777" w:rsidTr="009D6038">
        <w:trPr>
          <w:gridAfter w:val="2"/>
          <w:wAfter w:w="44" w:type="dxa"/>
          <w:trHeight w:val="116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9791" w14:textId="484EBF76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отримання ліцензії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96506" w14:textId="1B056FDB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57EBC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BA6D3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BACCB" w14:textId="034F65B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0ADCE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8B4E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D5F2F" w:rsidRPr="00202493" w14:paraId="6414C432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4507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Витрати на оплату праці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E5EC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170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7A68" w14:textId="6FDD620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(29 799,9)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C25F" w14:textId="6E7EC2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(28 210,6)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8125" w14:textId="6F625E8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(25 433,2)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189F" w14:textId="0C2A456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(28 210,6)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DBB" w14:textId="3BD9D9D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110,9  </w:t>
            </w:r>
          </w:p>
        </w:tc>
      </w:tr>
      <w:tr w:rsidR="002D5F2F" w:rsidRPr="00202493" w14:paraId="1ABED05C" w14:textId="77777777" w:rsidTr="009D6038">
        <w:trPr>
          <w:gridAfter w:val="2"/>
          <w:wAfter w:w="44" w:type="dxa"/>
          <w:trHeight w:val="124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659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8231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24B91" w14:textId="0EFC23E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(6 556,0)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FB9A" w14:textId="2258CE6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(6 254,4)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1B96" w14:textId="4AEFB6E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(5 595,2)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D1EC2" w14:textId="21AE794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(6 254,4)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D71" w14:textId="4FEA8B0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111,8</w:t>
            </w:r>
          </w:p>
        </w:tc>
      </w:tr>
      <w:tr w:rsidR="002D5F2F" w:rsidRPr="00202493" w14:paraId="3B4AD6DD" w14:textId="77777777" w:rsidTr="009D6038">
        <w:trPr>
          <w:gridAfter w:val="2"/>
          <w:wAfter w:w="44" w:type="dxa"/>
          <w:trHeight w:val="25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17C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Витрати по виконанню цільових програм всього, в тому числі: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7279" w14:textId="77777777" w:rsidR="002D5F2F" w:rsidRPr="008238A4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190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759B" w14:textId="34251D0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(3 952,6)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899A5" w14:textId="61D72EF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(3 805,3)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1CB8" w14:textId="0BE6C08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(6 080,6)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8726" w14:textId="1ACDE7E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(3 805,3)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182" w14:textId="7E7BDAB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62,6</w:t>
            </w:r>
          </w:p>
        </w:tc>
      </w:tr>
      <w:tr w:rsidR="002D5F2F" w:rsidRPr="00202493" w14:paraId="409B6D39" w14:textId="77777777" w:rsidTr="009D6038">
        <w:trPr>
          <w:gridAfter w:val="2"/>
          <w:wAfter w:w="44" w:type="dxa"/>
          <w:trHeight w:val="25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5CD3" w14:textId="076EDEB3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Програма про відшкодування витрат, пов'язаних з відпуском лікарських засобів безоплатно або на пільгових умовах відповідно до чинного законодавства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F31A" w14:textId="22F189A9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1254E" w14:textId="25926F0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(2 494,9)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0FAB9" w14:textId="4A4B57A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(2 239,6)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F7FCB" w14:textId="2373D3B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(3 065,6)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680DD" w14:textId="5F23F22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(2 239,6)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6A44" w14:textId="08F6A14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73,1</w:t>
            </w:r>
          </w:p>
        </w:tc>
      </w:tr>
      <w:tr w:rsidR="002D5F2F" w:rsidRPr="007D10FF" w14:paraId="22188D36" w14:textId="77777777" w:rsidTr="009D6038">
        <w:trPr>
          <w:gridAfter w:val="2"/>
          <w:wAfter w:w="44" w:type="dxa"/>
          <w:trHeight w:val="25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5D7F" w14:textId="017915E3" w:rsidR="002D5F2F" w:rsidRPr="000877EA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877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Програма про забезпечення інвалідів та дітей-інвалідів технічними засобами та виробами медичного призначення, згідно реабілітаційної програм МСЕК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FA3C0" w14:textId="63C76A9D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A702" w14:textId="4BE975A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(1 457,7)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8E2A7" w14:textId="45CB3BE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(1 474,5)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DBDD" w14:textId="1D51D48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(3 015,0)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E73CB" w14:textId="698A7AA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(1 474,5)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09A9" w14:textId="4955FAF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51,9</w:t>
            </w:r>
          </w:p>
        </w:tc>
      </w:tr>
      <w:tr w:rsidR="002D5F2F" w:rsidRPr="00202493" w14:paraId="0779AC2E" w14:textId="77777777" w:rsidTr="009D6038">
        <w:trPr>
          <w:gridAfter w:val="2"/>
          <w:wAfter w:w="44" w:type="dxa"/>
          <w:trHeight w:val="357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F6EF" w14:textId="77777777" w:rsidR="0092266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цільового фінансування на товари, роботи, послуги</w:t>
            </w:r>
          </w:p>
          <w:p w14:paraId="41219F92" w14:textId="64C80451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придбання основних засобів та інше)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8239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7AAE9" w14:textId="239285D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(371,7)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7D32" w14:textId="7F3DD30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(180,1)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3A4C1" w14:textId="567E234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(166,0)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65CB" w14:textId="2EA78D5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(180,1)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E2E1" w14:textId="26FC8C7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108,5  </w:t>
            </w:r>
          </w:p>
        </w:tc>
      </w:tr>
      <w:tr w:rsidR="002D5F2F" w:rsidRPr="00202493" w14:paraId="25233A4F" w14:textId="77777777" w:rsidTr="009D6038">
        <w:trPr>
          <w:gridAfter w:val="2"/>
          <w:wAfter w:w="44" w:type="dxa"/>
          <w:trHeight w:val="309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1D67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обслуговування, повірка тощо)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D73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B71C" w14:textId="2DE8412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(132,8)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A97B" w14:textId="4047449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(134,6)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9459" w14:textId="7C186F1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(140,0)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9EACF" w14:textId="1A85D05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(134,6)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C30" w14:textId="31F5ECC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96,1</w:t>
            </w:r>
          </w:p>
        </w:tc>
      </w:tr>
      <w:tr w:rsidR="002D5F2F" w:rsidRPr="00202493" w14:paraId="6271B100" w14:textId="77777777" w:rsidTr="009D6038">
        <w:trPr>
          <w:gridAfter w:val="2"/>
          <w:wAfter w:w="44" w:type="dxa"/>
          <w:trHeight w:val="303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F9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Амортизація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DEDA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0B7C" w14:textId="2EE4E8E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(666,1)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A063" w14:textId="6000005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(449,1)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D80C" w14:textId="2FE8E80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(450,0)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1547" w14:textId="28F0B19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(449,1)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B97" w14:textId="17D07C7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99,8 </w:t>
            </w:r>
          </w:p>
        </w:tc>
      </w:tr>
      <w:tr w:rsidR="002D5F2F" w:rsidRPr="00202493" w14:paraId="0BC00326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4257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витрати (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інструм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.,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заземл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та інше)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C851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A948F" w14:textId="7AD85D9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1F036" w14:textId="7317F22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(279,5)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45A7" w14:textId="3934B95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(60,0)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1CFCA" w14:textId="23AB5EB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(279,5)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5418" w14:textId="1A25A21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465,8  </w:t>
            </w:r>
          </w:p>
        </w:tc>
      </w:tr>
      <w:tr w:rsidR="002D5F2F" w:rsidRPr="00202493" w14:paraId="4F7B4A64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87E5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отримання ліцензії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33C8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6676" w14:textId="65C4C6F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D786F" w14:textId="299E8F1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23AD" w14:textId="4DCE5F7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F6629" w14:textId="018FE81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337" w14:textId="55A4FBA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ДЕЛ/0!</w:t>
            </w:r>
          </w:p>
        </w:tc>
      </w:tr>
      <w:tr w:rsidR="002D5F2F" w:rsidRPr="00202493" w14:paraId="5FA06904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D072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Адміністративні витрати, у тому числі: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7164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8EA36" w14:textId="643F56D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(9 888,3)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DEE24" w14:textId="7F26AA8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(10 474,1)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8A5C" w14:textId="7A1E6F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(8 861,0)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9B67F" w14:textId="08938FD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(10 474,1)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267D" w14:textId="766ADA0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118,2  </w:t>
            </w:r>
          </w:p>
        </w:tc>
      </w:tr>
      <w:tr w:rsidR="002D5F2F" w:rsidRPr="00202493" w14:paraId="381A3FE0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B88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витрати на страхові послуги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85A2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80E7" w14:textId="31015D8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(4,2)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FEAB8" w14:textId="7A63CFA6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(19,5)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75A7" w14:textId="4D25B87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(16,0)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5538" w14:textId="475FE38A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(19,5)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1F1C" w14:textId="2255E79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121,6 </w:t>
            </w:r>
          </w:p>
        </w:tc>
      </w:tr>
      <w:tr w:rsidR="002D5F2F" w:rsidRPr="00202493" w14:paraId="05018A06" w14:textId="77777777" w:rsidTr="009D6038">
        <w:trPr>
          <w:gridAfter w:val="2"/>
          <w:wAfter w:w="44" w:type="dxa"/>
          <w:trHeight w:val="301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51E2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придбання та супровід програмного забезпечення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3F51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D5B4" w14:textId="1518FF4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(33,0)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149B" w14:textId="30E5E92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(43,7)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83AE" w14:textId="2C40624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(42,0)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9056" w14:textId="42873E4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(43,7)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342" w14:textId="70E203D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104,0 </w:t>
            </w:r>
          </w:p>
        </w:tc>
      </w:tr>
      <w:tr w:rsidR="002D5F2F" w:rsidRPr="00202493" w14:paraId="2F817406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C300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технічне обслуговування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A107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7511" w14:textId="520A00C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(80,2)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D9D4" w14:textId="7D135E2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(56,5)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6CE4" w14:textId="646F7CB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(56,0)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D1643" w14:textId="0F69B25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(56,5)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BAFF" w14:textId="1434A60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100,9  </w:t>
            </w:r>
          </w:p>
        </w:tc>
      </w:tr>
      <w:tr w:rsidR="002D5F2F" w:rsidRPr="00202493" w14:paraId="733E3FAA" w14:textId="77777777" w:rsidTr="009D6038">
        <w:trPr>
          <w:gridAfter w:val="2"/>
          <w:wAfter w:w="44" w:type="dxa"/>
          <w:trHeight w:val="40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C42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зв’язок та інтернет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BC7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7A45" w14:textId="5BD1BAD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(301,1)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7187" w14:textId="38EEA3E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(313,6)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EDF6" w14:textId="4C5369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(320,0)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A666" w14:textId="0F64A2D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(313,6)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97A" w14:textId="0F00B27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98,0  </w:t>
            </w:r>
          </w:p>
        </w:tc>
      </w:tr>
      <w:tr w:rsidR="002D5F2F" w:rsidRPr="00202493" w14:paraId="1A60D9BD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4E80" w14:textId="7D8B9308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5427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12DF" w14:textId="2BA0C6D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(95,6)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990D" w14:textId="05A6109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(289,4)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A6FB9" w14:textId="36FD4E0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(300,0)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EA8B" w14:textId="338B86D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(289,4)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A445" w14:textId="2292D5E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96,5</w:t>
            </w:r>
          </w:p>
        </w:tc>
      </w:tr>
      <w:tr w:rsidR="002D5F2F" w:rsidRPr="00202493" w14:paraId="2C93E621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E601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оплата праці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6CA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6C80" w14:textId="224001A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(7 628,3)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48B0" w14:textId="124D6AF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(7 607,1)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47C7" w14:textId="3656529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(6 403,2)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36DD8" w14:textId="0133CD4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(7 607,1)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50E" w14:textId="69CE885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118,8</w:t>
            </w:r>
          </w:p>
        </w:tc>
      </w:tr>
      <w:tr w:rsidR="002D5F2F" w:rsidRPr="00202493" w14:paraId="539B67D5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632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відрахування на соціальні заходи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CD92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38FA" w14:textId="690BEE9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(1 525,9)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879D" w14:textId="37DBCB0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(1 563,6)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861A" w14:textId="4689A22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(1 520,8)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54DC" w14:textId="403642B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(1 563,6)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559" w14:textId="45F7BE7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102,8</w:t>
            </w:r>
          </w:p>
        </w:tc>
      </w:tr>
      <w:tr w:rsidR="002D5F2F" w:rsidRPr="00202493" w14:paraId="6446BDB2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4401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витрати на службові відрядження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83DF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239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F3FB" w14:textId="35F41AC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(59,7)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A23A" w14:textId="572BC8F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(68,1)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4DD5" w14:textId="5A533A8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(85,0)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B826" w14:textId="718E936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(68,1)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667F" w14:textId="0F2EC71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80,1</w:t>
            </w:r>
          </w:p>
        </w:tc>
      </w:tr>
      <w:tr w:rsidR="002D5F2F" w:rsidRPr="00202493" w14:paraId="318E4E4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246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юридичні та нотаріальні послуги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FD87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036E" w14:textId="52231C8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(11,4)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4F35" w14:textId="3D1A4F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(67,5)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593B" w14:textId="5B9CED8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(40,0)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F004" w14:textId="7C1AA01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(67,5)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C383" w14:textId="6FDAAE9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168,8</w:t>
            </w:r>
          </w:p>
        </w:tc>
      </w:tr>
      <w:tr w:rsidR="002D5F2F" w:rsidRPr="00202493" w14:paraId="6C620CB9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FEBF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витрати на охорону праці та навчання працівників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BB41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8C98" w14:textId="6094EA1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(148,9)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9735" w14:textId="5868C49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(80,1)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ACFD" w14:textId="22FE1E9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(78,0)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32C7E" w14:textId="5C0AA39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(80,1)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BBAA" w14:textId="694A476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102,7</w:t>
            </w:r>
          </w:p>
        </w:tc>
      </w:tr>
      <w:tr w:rsidR="002D5F2F" w:rsidRPr="00202493" w14:paraId="263298A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F63E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адміністративні витрати (розшифрувати)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64B0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8AEAD" w14:textId="61A3399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(65,5)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1C457" w14:textId="7D1E90A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(365,1)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1EDD" w14:textId="1098882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D56F" w14:textId="42CB084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(365,1)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24C" w14:textId="46AB64D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6A0DB45C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AB3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Інші доходи від операційної діяльності, в </w:t>
            </w:r>
            <w:proofErr w:type="spellStart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F006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4C790" w14:textId="7F8206F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8755" w14:textId="06D82D7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6BD7" w14:textId="30968AF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C285" w14:textId="0C03BFF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29BA" w14:textId="403A37F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4A17FF4C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2DE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448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291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2710" w14:textId="14817E2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608A" w14:textId="2B8BEB0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BCD" w14:textId="6BFABE1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BDC1" w14:textId="1DAA7F8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D7D" w14:textId="4D9C1F7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#</w:t>
            </w: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ДЕЛ/0!</w:t>
            </w:r>
          </w:p>
        </w:tc>
      </w:tr>
      <w:tr w:rsidR="002D5F2F" w:rsidRPr="00202493" w14:paraId="3EFC3BD8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D1D" w14:textId="41676B35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дохід від реалізації необоротних активів(благодійні внески)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3798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292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95B0" w14:textId="67616D8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681E" w14:textId="397BD41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FEF3" w14:textId="7D31B24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5EA9" w14:textId="280F0E6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D94" w14:textId="0B5D9D9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8238A4" w14:paraId="7D2625F5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9B3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Матеріальні затрати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6A1D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BC50" w14:textId="70E6D32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(2 125,0)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4AD6" w14:textId="5D92AC6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(2 200,0)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E4A8" w14:textId="4E1B1F3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(2 100,2)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F6F8" w14:textId="3EBF072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(2 200,0)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E2F" w14:textId="74AF373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104,8 </w:t>
            </w:r>
          </w:p>
        </w:tc>
      </w:tr>
      <w:tr w:rsidR="002D5F2F" w:rsidRPr="008238A4" w14:paraId="1377E01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73D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BDE6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DC45" w14:textId="771F102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(180,0)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3A5A" w14:textId="7B49622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6F21" w14:textId="3EEDF64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(150,0)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31610" w14:textId="6F08CB1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(18,0)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2BD2" w14:textId="1E28261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12,0</w:t>
            </w:r>
          </w:p>
        </w:tc>
      </w:tr>
      <w:tr w:rsidR="002D5F2F" w:rsidRPr="00202493" w14:paraId="3073DB41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CE0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(сума рядків 400 - 440)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579A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9B5E" w14:textId="6E69FB6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( 2 305,0)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38B2" w14:textId="1352E77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(2 218,0)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CC71" w14:textId="0092D5D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(2 250,2)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20BB3" w14:textId="63E1D44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(2 218,0)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CD82" w14:textId="0B1317B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98,6   </w:t>
            </w:r>
          </w:p>
        </w:tc>
      </w:tr>
      <w:tr w:rsidR="002D5F2F" w:rsidRPr="00202493" w14:paraId="0F774FC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45A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Капітальні інвестиції, усього, у тому числі: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0B1A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EA615" w14:textId="7680D5E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(5 200,8)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51F7" w14:textId="488D4C1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(3 493,0)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3E82" w14:textId="2DCB53B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(3 450,0)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21C988" w14:textId="4324ADF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(3 493,0) 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4B1D" w14:textId="508AA07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100,3</w:t>
            </w:r>
          </w:p>
        </w:tc>
      </w:tr>
      <w:tr w:rsidR="002D5F2F" w:rsidRPr="00202493" w14:paraId="20062F48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7B7B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капітальне будівництво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223C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17B7" w14:textId="57FBBDF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78A3" w14:textId="48B78DD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BEB0" w14:textId="260BD43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725A0" w14:textId="650B3A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41A" w14:textId="41138D3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2D3E0151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9BB9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(виготовлення) основних засобів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562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0EDE3" w14:textId="261D21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(714,0)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2FCC6" w14:textId="51A3C28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(1 047,2)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1391" w14:textId="5FF416F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(1 000,0)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38123" w14:textId="55C01DC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(1 047,2)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DEEC" w14:textId="04567845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101,3         </w:t>
            </w:r>
          </w:p>
        </w:tc>
      </w:tr>
      <w:tr w:rsidR="002D5F2F" w:rsidRPr="00202493" w14:paraId="4F1A6A71" w14:textId="77777777" w:rsidTr="004815C0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4463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A24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613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D831" w14:textId="7532CDC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(1 182,0)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A3B9" w14:textId="384CE9BE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EB479" w14:textId="3378B1E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E2546" w14:textId="07C5346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EBC9" w14:textId="140465E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D5F2F" w:rsidRPr="00202493" w14:paraId="498A4CD0" w14:textId="77777777" w:rsidTr="00C114D2">
        <w:trPr>
          <w:gridAfter w:val="2"/>
          <w:wAfter w:w="44" w:type="dxa"/>
          <w:trHeight w:val="439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584CB" w14:textId="4F6A017F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АЗПСМ № 3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46B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0A88" w14:textId="2D65894C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(3 304,5)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5E483" w14:textId="3BBA2DC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(576,4)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F04" w14:textId="446A0F0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(2 450,0)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E5CF" w14:textId="5B61DE3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( 576,4)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95F" w14:textId="530B150C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23,5 </w:t>
            </w:r>
          </w:p>
        </w:tc>
      </w:tr>
      <w:tr w:rsidR="002D5F2F" w:rsidRPr="00202493" w14:paraId="442E9B81" w14:textId="77777777" w:rsidTr="009D6038">
        <w:trPr>
          <w:gridAfter w:val="2"/>
          <w:wAfter w:w="44" w:type="dxa"/>
          <w:trHeight w:val="275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04A431" w14:textId="701D9B10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реконструкція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АЗПСМ </w:t>
            </w:r>
            <w:r w:rsidRPr="00A633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№11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A006" w14:textId="4D0A70A8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ru-RU"/>
              </w:rPr>
              <w:t>617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F72C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2986" w14:textId="2825E8F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(1 869,4)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F204" w14:textId="7777777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5281" w14:textId="04B8EBE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(1 869,4)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EA8A" w14:textId="453EB24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5F2F" w:rsidRPr="00202493" w14:paraId="093E84D2" w14:textId="77777777" w:rsidTr="009D6038">
        <w:trPr>
          <w:gridAfter w:val="2"/>
          <w:wAfter w:w="44" w:type="dxa"/>
          <w:trHeight w:val="111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D58F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Усього доходів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B5E8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2892" w14:textId="722906D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68 305,0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5816" w14:textId="16939536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FECF" w14:textId="61C0C4F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63 666,5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3B98" w14:textId="34BF0A4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63 814,7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FB61" w14:textId="79F00731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100,2</w:t>
            </w:r>
          </w:p>
        </w:tc>
      </w:tr>
      <w:tr w:rsidR="002D5F2F" w:rsidRPr="00202493" w14:paraId="5E92323F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1D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Усього витрат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CBED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4219" w14:textId="2086618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(67 040,6)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B4C9" w14:textId="42BF20D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(64 428,8)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7F07" w14:textId="1181795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(62 016,6)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FAB3" w14:textId="13EB226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(64 428,8)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5F9F" w14:textId="77698C2D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103,8 </w:t>
            </w:r>
          </w:p>
        </w:tc>
      </w:tr>
      <w:tr w:rsidR="002D5F2F" w:rsidRPr="00202493" w14:paraId="67CF5507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E92C6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Нерозподілені доходи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8162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D6311" w14:textId="02C2794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1 264,6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748C" w14:textId="38743080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(614,1)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9CB98" w14:textId="33858523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1 649,9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4A8E" w14:textId="1253BC6A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(614,1)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63E" w14:textId="3202120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4724A3AE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DE9B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VI. Додаткова інформація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510C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E4BD" w14:textId="38D44A29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2D62" w14:textId="528938AA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E9C8" w14:textId="0FD2579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E0C" w14:textId="540AAA16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DE2" w14:textId="07DCA2E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7BF781C6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8161D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Штатна чисельність працівників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3073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846B" w14:textId="6D790D24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220,0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D225" w14:textId="2CD9766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DAE" w14:textId="7E4F4A9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220,0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4471" w14:textId="0F89992B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220,00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80CA" w14:textId="39923678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100,0  </w:t>
            </w:r>
          </w:p>
        </w:tc>
      </w:tr>
      <w:tr w:rsidR="002D5F2F" w:rsidRPr="00202493" w14:paraId="2966F8E2" w14:textId="77777777" w:rsidTr="007D1366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234" w14:textId="77777777" w:rsidR="002D5F2F" w:rsidRPr="008238A4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38A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Первісна вартість основних засобів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6AD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9FE6" w14:textId="775A295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7 048,0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051D" w14:textId="39046E69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8 042,7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D2C0" w14:textId="4F7427EF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8 042,7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2BF7B" w14:textId="6FD17AA7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8 042,7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A036" w14:textId="144DC1B2" w:rsidR="002D5F2F" w:rsidRPr="006734A8" w:rsidRDefault="002D5F2F" w:rsidP="002D5F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100,0</w:t>
            </w:r>
          </w:p>
        </w:tc>
      </w:tr>
      <w:tr w:rsidR="002D5F2F" w:rsidRPr="00202493" w14:paraId="43452399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198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Податкова заборгованість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699" w14:textId="77777777" w:rsidR="002D5F2F" w:rsidRPr="006734A8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874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9122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9AC6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541B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4FCC" w14:textId="77777777" w:rsidR="002D5F2F" w:rsidRPr="006734A8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734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28674A1C" w14:textId="77777777" w:rsidTr="009D6038">
        <w:trPr>
          <w:gridAfter w:val="2"/>
          <w:wAfter w:w="44" w:type="dxa"/>
          <w:trHeight w:val="70"/>
        </w:trPr>
        <w:tc>
          <w:tcPr>
            <w:tcW w:w="68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70EF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Заборгованість перед працівниками за заробітною платою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5E2F" w14:textId="77777777" w:rsidR="002D5F2F" w:rsidRPr="00202493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175B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AF3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8A74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43D4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04FD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5F2F" w:rsidRPr="00202493" w14:paraId="60A6CF07" w14:textId="77777777" w:rsidTr="009D6038">
        <w:trPr>
          <w:gridAfter w:val="2"/>
          <w:wAfter w:w="44" w:type="dxa"/>
          <w:trHeight w:val="70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2BD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69D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140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2FDA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99D6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5FD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7E50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D5F2F" w:rsidRPr="00202493" w14:paraId="12B73DA2" w14:textId="77777777" w:rsidTr="009D6038">
        <w:trPr>
          <w:gridAfter w:val="2"/>
          <w:wAfter w:w="44" w:type="dxa"/>
          <w:trHeight w:val="300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2511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0218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5BEA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9F7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66ED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3C6F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9DA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D5F2F" w:rsidRPr="00202493" w14:paraId="7656E331" w14:textId="77777777" w:rsidTr="009D6038">
        <w:trPr>
          <w:gridAfter w:val="2"/>
          <w:wAfter w:w="44" w:type="dxa"/>
          <w:trHeight w:val="146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36BC" w14:textId="5DB22CE4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Директор комунального некомерційного підприємства "ЦПМСД"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Звягельської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9DB0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6F82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B0C1" w14:textId="0775C0CE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D6D9" w14:textId="77777777" w:rsidR="002D5F2F" w:rsidRPr="00202493" w:rsidRDefault="002D5F2F" w:rsidP="002D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0AB0" w14:textId="177112E1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Вошко</w:t>
            </w:r>
          </w:p>
        </w:tc>
      </w:tr>
      <w:tr w:rsidR="002D5F2F" w:rsidRPr="00202493" w14:paraId="75799764" w14:textId="77777777" w:rsidTr="009D6038">
        <w:trPr>
          <w:gridAfter w:val="2"/>
          <w:wAfter w:w="44" w:type="dxa"/>
          <w:trHeight w:val="157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C628" w14:textId="6A93CE80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(посада)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FA5E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E282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6075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2A12" w14:textId="77777777" w:rsidR="002D5F2F" w:rsidRPr="00202493" w:rsidRDefault="002D5F2F" w:rsidP="002D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A58B" w14:textId="25B38740" w:rsidR="002D5F2F" w:rsidRPr="00202493" w:rsidRDefault="002D5F2F" w:rsidP="002D5F2F">
            <w:pPr>
              <w:spacing w:after="0" w:line="240" w:lineRule="auto"/>
              <w:ind w:left="-397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24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(ініціали, прізвище)</w:t>
            </w:r>
          </w:p>
        </w:tc>
      </w:tr>
    </w:tbl>
    <w:p w14:paraId="54B1C59F" w14:textId="77777777" w:rsidR="00021F17" w:rsidRPr="00202493" w:rsidRDefault="00021F17" w:rsidP="005E0480">
      <w:pPr>
        <w:spacing w:line="240" w:lineRule="auto"/>
        <w:rPr>
          <w:sz w:val="24"/>
          <w:szCs w:val="24"/>
          <w:lang w:val="uk-UA"/>
        </w:rPr>
      </w:pPr>
    </w:p>
    <w:sectPr w:rsidR="00021F17" w:rsidRPr="00202493" w:rsidSect="007F2E60">
      <w:pgSz w:w="16838" w:h="11906" w:orient="landscape"/>
      <w:pgMar w:top="1702" w:right="536" w:bottom="56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45104"/>
    <w:multiLevelType w:val="hybridMultilevel"/>
    <w:tmpl w:val="EB908984"/>
    <w:lvl w:ilvl="0" w:tplc="327AD962">
      <w:start w:val="3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003A9B"/>
    <w:multiLevelType w:val="hybridMultilevel"/>
    <w:tmpl w:val="D46E0B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27431"/>
    <w:multiLevelType w:val="hybridMultilevel"/>
    <w:tmpl w:val="7C74E70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B6"/>
    <w:rsid w:val="00005C9C"/>
    <w:rsid w:val="00014B2B"/>
    <w:rsid w:val="00021F17"/>
    <w:rsid w:val="000367B1"/>
    <w:rsid w:val="00047362"/>
    <w:rsid w:val="00050261"/>
    <w:rsid w:val="0005120C"/>
    <w:rsid w:val="00060784"/>
    <w:rsid w:val="0006710B"/>
    <w:rsid w:val="00074CF6"/>
    <w:rsid w:val="00080859"/>
    <w:rsid w:val="00083306"/>
    <w:rsid w:val="000877EA"/>
    <w:rsid w:val="000B6063"/>
    <w:rsid w:val="000B6114"/>
    <w:rsid w:val="000C00EA"/>
    <w:rsid w:val="000C34FF"/>
    <w:rsid w:val="000C39F6"/>
    <w:rsid w:val="000C4C11"/>
    <w:rsid w:val="000C6957"/>
    <w:rsid w:val="000D3DF6"/>
    <w:rsid w:val="000E3774"/>
    <w:rsid w:val="000E4017"/>
    <w:rsid w:val="000E534E"/>
    <w:rsid w:val="000F7EE3"/>
    <w:rsid w:val="001013BE"/>
    <w:rsid w:val="00133EBA"/>
    <w:rsid w:val="001345D9"/>
    <w:rsid w:val="0014061A"/>
    <w:rsid w:val="00150A40"/>
    <w:rsid w:val="00153829"/>
    <w:rsid w:val="00156518"/>
    <w:rsid w:val="00157D23"/>
    <w:rsid w:val="001606FA"/>
    <w:rsid w:val="001610F1"/>
    <w:rsid w:val="0016526D"/>
    <w:rsid w:val="00171E3C"/>
    <w:rsid w:val="00172072"/>
    <w:rsid w:val="001742A5"/>
    <w:rsid w:val="00174B90"/>
    <w:rsid w:val="00183CF3"/>
    <w:rsid w:val="00187D42"/>
    <w:rsid w:val="001959BA"/>
    <w:rsid w:val="001A73DA"/>
    <w:rsid w:val="001B164F"/>
    <w:rsid w:val="001D5588"/>
    <w:rsid w:val="001F62F4"/>
    <w:rsid w:val="00202493"/>
    <w:rsid w:val="0022495A"/>
    <w:rsid w:val="00226935"/>
    <w:rsid w:val="00234C44"/>
    <w:rsid w:val="002647F3"/>
    <w:rsid w:val="002A77CB"/>
    <w:rsid w:val="002B3F74"/>
    <w:rsid w:val="002B62C0"/>
    <w:rsid w:val="002C516D"/>
    <w:rsid w:val="002D0E88"/>
    <w:rsid w:val="002D31C4"/>
    <w:rsid w:val="002D5F2F"/>
    <w:rsid w:val="002E107B"/>
    <w:rsid w:val="002E2020"/>
    <w:rsid w:val="002E6E31"/>
    <w:rsid w:val="00307F33"/>
    <w:rsid w:val="0032409F"/>
    <w:rsid w:val="00324DE9"/>
    <w:rsid w:val="00331497"/>
    <w:rsid w:val="00341D1D"/>
    <w:rsid w:val="0034661F"/>
    <w:rsid w:val="00355A67"/>
    <w:rsid w:val="003576F2"/>
    <w:rsid w:val="00361962"/>
    <w:rsid w:val="00381553"/>
    <w:rsid w:val="003920A6"/>
    <w:rsid w:val="00395F67"/>
    <w:rsid w:val="00396E68"/>
    <w:rsid w:val="003A5363"/>
    <w:rsid w:val="003B213C"/>
    <w:rsid w:val="003C36A7"/>
    <w:rsid w:val="003D4A6E"/>
    <w:rsid w:val="003E6539"/>
    <w:rsid w:val="00401725"/>
    <w:rsid w:val="00401A0E"/>
    <w:rsid w:val="00420EB1"/>
    <w:rsid w:val="00425C1F"/>
    <w:rsid w:val="0043209D"/>
    <w:rsid w:val="00437F9F"/>
    <w:rsid w:val="00455743"/>
    <w:rsid w:val="00466A87"/>
    <w:rsid w:val="0047165A"/>
    <w:rsid w:val="004738BA"/>
    <w:rsid w:val="00480460"/>
    <w:rsid w:val="004815C0"/>
    <w:rsid w:val="00485E00"/>
    <w:rsid w:val="00493815"/>
    <w:rsid w:val="004A5881"/>
    <w:rsid w:val="004B1AAC"/>
    <w:rsid w:val="004B1DD3"/>
    <w:rsid w:val="004B7517"/>
    <w:rsid w:val="004C1CEC"/>
    <w:rsid w:val="004C4E05"/>
    <w:rsid w:val="004C6448"/>
    <w:rsid w:val="004D7C33"/>
    <w:rsid w:val="004E23F5"/>
    <w:rsid w:val="004E7723"/>
    <w:rsid w:val="00510FE1"/>
    <w:rsid w:val="0051459E"/>
    <w:rsid w:val="00523C2E"/>
    <w:rsid w:val="0052643E"/>
    <w:rsid w:val="00527FE0"/>
    <w:rsid w:val="00534E08"/>
    <w:rsid w:val="00534FC8"/>
    <w:rsid w:val="00540474"/>
    <w:rsid w:val="00545EFA"/>
    <w:rsid w:val="0056018F"/>
    <w:rsid w:val="00563D74"/>
    <w:rsid w:val="00572350"/>
    <w:rsid w:val="00573406"/>
    <w:rsid w:val="00581A52"/>
    <w:rsid w:val="00581B64"/>
    <w:rsid w:val="005833BB"/>
    <w:rsid w:val="005E0480"/>
    <w:rsid w:val="005F1094"/>
    <w:rsid w:val="005F4426"/>
    <w:rsid w:val="005F5F22"/>
    <w:rsid w:val="00617263"/>
    <w:rsid w:val="00617837"/>
    <w:rsid w:val="006222BE"/>
    <w:rsid w:val="006232BC"/>
    <w:rsid w:val="00631F8A"/>
    <w:rsid w:val="00647044"/>
    <w:rsid w:val="0065318E"/>
    <w:rsid w:val="00656399"/>
    <w:rsid w:val="006576C3"/>
    <w:rsid w:val="00673408"/>
    <w:rsid w:val="006734A8"/>
    <w:rsid w:val="0067459B"/>
    <w:rsid w:val="00682AC7"/>
    <w:rsid w:val="00692AA6"/>
    <w:rsid w:val="006973E4"/>
    <w:rsid w:val="006A0606"/>
    <w:rsid w:val="006A3B1F"/>
    <w:rsid w:val="006A5C1A"/>
    <w:rsid w:val="006A6C9A"/>
    <w:rsid w:val="006B7C8D"/>
    <w:rsid w:val="006C4D8B"/>
    <w:rsid w:val="006E003F"/>
    <w:rsid w:val="006E1687"/>
    <w:rsid w:val="006E1777"/>
    <w:rsid w:val="00700793"/>
    <w:rsid w:val="00712769"/>
    <w:rsid w:val="007147CE"/>
    <w:rsid w:val="00715252"/>
    <w:rsid w:val="00720FAD"/>
    <w:rsid w:val="0072657A"/>
    <w:rsid w:val="00737D99"/>
    <w:rsid w:val="00742571"/>
    <w:rsid w:val="00743771"/>
    <w:rsid w:val="007534D4"/>
    <w:rsid w:val="00784B1C"/>
    <w:rsid w:val="00784E44"/>
    <w:rsid w:val="00793845"/>
    <w:rsid w:val="00795BCB"/>
    <w:rsid w:val="007974B9"/>
    <w:rsid w:val="00797ED6"/>
    <w:rsid w:val="00797F79"/>
    <w:rsid w:val="007B46C2"/>
    <w:rsid w:val="007C4484"/>
    <w:rsid w:val="007D10FF"/>
    <w:rsid w:val="007D2BD0"/>
    <w:rsid w:val="007D64F6"/>
    <w:rsid w:val="007E64EA"/>
    <w:rsid w:val="007E6966"/>
    <w:rsid w:val="007F14E3"/>
    <w:rsid w:val="007F2E60"/>
    <w:rsid w:val="00803C25"/>
    <w:rsid w:val="00820718"/>
    <w:rsid w:val="008238A4"/>
    <w:rsid w:val="00826473"/>
    <w:rsid w:val="00843090"/>
    <w:rsid w:val="00874AC2"/>
    <w:rsid w:val="00891042"/>
    <w:rsid w:val="00891F35"/>
    <w:rsid w:val="00897D74"/>
    <w:rsid w:val="00897DA9"/>
    <w:rsid w:val="008A28F9"/>
    <w:rsid w:val="008A3170"/>
    <w:rsid w:val="008C4743"/>
    <w:rsid w:val="008E0C69"/>
    <w:rsid w:val="008E160D"/>
    <w:rsid w:val="00912949"/>
    <w:rsid w:val="00922663"/>
    <w:rsid w:val="0094021C"/>
    <w:rsid w:val="00943BC1"/>
    <w:rsid w:val="0094695F"/>
    <w:rsid w:val="00953DC4"/>
    <w:rsid w:val="00974F88"/>
    <w:rsid w:val="00994D52"/>
    <w:rsid w:val="009A40C1"/>
    <w:rsid w:val="009B1BAC"/>
    <w:rsid w:val="009B6068"/>
    <w:rsid w:val="009D6038"/>
    <w:rsid w:val="009D7970"/>
    <w:rsid w:val="009E7E5B"/>
    <w:rsid w:val="009F4A32"/>
    <w:rsid w:val="00A026FB"/>
    <w:rsid w:val="00A15887"/>
    <w:rsid w:val="00A161F6"/>
    <w:rsid w:val="00A16860"/>
    <w:rsid w:val="00A25ED7"/>
    <w:rsid w:val="00A32E15"/>
    <w:rsid w:val="00A3358B"/>
    <w:rsid w:val="00A473DA"/>
    <w:rsid w:val="00A633B5"/>
    <w:rsid w:val="00A71631"/>
    <w:rsid w:val="00A76F21"/>
    <w:rsid w:val="00A77795"/>
    <w:rsid w:val="00A77DDD"/>
    <w:rsid w:val="00A84C97"/>
    <w:rsid w:val="00A855CE"/>
    <w:rsid w:val="00A87818"/>
    <w:rsid w:val="00A94612"/>
    <w:rsid w:val="00A97BB0"/>
    <w:rsid w:val="00AB449C"/>
    <w:rsid w:val="00AB651C"/>
    <w:rsid w:val="00AB6CC6"/>
    <w:rsid w:val="00AC34E3"/>
    <w:rsid w:val="00AC7AEB"/>
    <w:rsid w:val="00AE2DF5"/>
    <w:rsid w:val="00AE5CDB"/>
    <w:rsid w:val="00AF3830"/>
    <w:rsid w:val="00AF5B1F"/>
    <w:rsid w:val="00B0157E"/>
    <w:rsid w:val="00B33DD5"/>
    <w:rsid w:val="00B37307"/>
    <w:rsid w:val="00B407F9"/>
    <w:rsid w:val="00B4108C"/>
    <w:rsid w:val="00B42088"/>
    <w:rsid w:val="00B44FB8"/>
    <w:rsid w:val="00B51DFC"/>
    <w:rsid w:val="00B67113"/>
    <w:rsid w:val="00B7090C"/>
    <w:rsid w:val="00B855DC"/>
    <w:rsid w:val="00BA6593"/>
    <w:rsid w:val="00BB22C4"/>
    <w:rsid w:val="00BB7049"/>
    <w:rsid w:val="00BC0A42"/>
    <w:rsid w:val="00BC7000"/>
    <w:rsid w:val="00BD1368"/>
    <w:rsid w:val="00BD3EB6"/>
    <w:rsid w:val="00C01FC2"/>
    <w:rsid w:val="00C0200C"/>
    <w:rsid w:val="00C03522"/>
    <w:rsid w:val="00C0605B"/>
    <w:rsid w:val="00C062A6"/>
    <w:rsid w:val="00C10664"/>
    <w:rsid w:val="00C114D2"/>
    <w:rsid w:val="00C155E1"/>
    <w:rsid w:val="00C179E5"/>
    <w:rsid w:val="00C25F90"/>
    <w:rsid w:val="00C32904"/>
    <w:rsid w:val="00C37222"/>
    <w:rsid w:val="00C40B1D"/>
    <w:rsid w:val="00C41A8E"/>
    <w:rsid w:val="00C522A3"/>
    <w:rsid w:val="00C534EF"/>
    <w:rsid w:val="00C554CD"/>
    <w:rsid w:val="00C61508"/>
    <w:rsid w:val="00C61D9C"/>
    <w:rsid w:val="00C70445"/>
    <w:rsid w:val="00C75C51"/>
    <w:rsid w:val="00C83022"/>
    <w:rsid w:val="00CA0455"/>
    <w:rsid w:val="00CA3F2C"/>
    <w:rsid w:val="00CB0E70"/>
    <w:rsid w:val="00CB571D"/>
    <w:rsid w:val="00CC11A5"/>
    <w:rsid w:val="00CC731E"/>
    <w:rsid w:val="00CD2C49"/>
    <w:rsid w:val="00CE122E"/>
    <w:rsid w:val="00CF5D4F"/>
    <w:rsid w:val="00CF77D4"/>
    <w:rsid w:val="00D03D83"/>
    <w:rsid w:val="00D06896"/>
    <w:rsid w:val="00D132BF"/>
    <w:rsid w:val="00D17785"/>
    <w:rsid w:val="00D22F95"/>
    <w:rsid w:val="00D25573"/>
    <w:rsid w:val="00D36AB0"/>
    <w:rsid w:val="00D41E98"/>
    <w:rsid w:val="00D44071"/>
    <w:rsid w:val="00D446CC"/>
    <w:rsid w:val="00D5071B"/>
    <w:rsid w:val="00D50AFF"/>
    <w:rsid w:val="00D51F32"/>
    <w:rsid w:val="00D546EC"/>
    <w:rsid w:val="00D6147F"/>
    <w:rsid w:val="00D641B6"/>
    <w:rsid w:val="00D77442"/>
    <w:rsid w:val="00D81EF0"/>
    <w:rsid w:val="00D92A27"/>
    <w:rsid w:val="00D973B2"/>
    <w:rsid w:val="00DA1EFA"/>
    <w:rsid w:val="00DA32EC"/>
    <w:rsid w:val="00DC13CB"/>
    <w:rsid w:val="00DC379C"/>
    <w:rsid w:val="00DD3384"/>
    <w:rsid w:val="00DD7C33"/>
    <w:rsid w:val="00DE5918"/>
    <w:rsid w:val="00E017D3"/>
    <w:rsid w:val="00E01DDD"/>
    <w:rsid w:val="00E01E67"/>
    <w:rsid w:val="00E05B1A"/>
    <w:rsid w:val="00E111D4"/>
    <w:rsid w:val="00E1668C"/>
    <w:rsid w:val="00E34A35"/>
    <w:rsid w:val="00E34EBB"/>
    <w:rsid w:val="00E4019C"/>
    <w:rsid w:val="00E452D0"/>
    <w:rsid w:val="00E50FE4"/>
    <w:rsid w:val="00E6036E"/>
    <w:rsid w:val="00E74F16"/>
    <w:rsid w:val="00E75839"/>
    <w:rsid w:val="00E8119F"/>
    <w:rsid w:val="00E81A24"/>
    <w:rsid w:val="00E95EAE"/>
    <w:rsid w:val="00EB010F"/>
    <w:rsid w:val="00EB141D"/>
    <w:rsid w:val="00EB3066"/>
    <w:rsid w:val="00EC38F4"/>
    <w:rsid w:val="00ED5AF5"/>
    <w:rsid w:val="00EF52A9"/>
    <w:rsid w:val="00EF5D6B"/>
    <w:rsid w:val="00EF7D09"/>
    <w:rsid w:val="00F0480B"/>
    <w:rsid w:val="00F12EB7"/>
    <w:rsid w:val="00F1712C"/>
    <w:rsid w:val="00F2008B"/>
    <w:rsid w:val="00F21F67"/>
    <w:rsid w:val="00F23757"/>
    <w:rsid w:val="00F250F0"/>
    <w:rsid w:val="00F25733"/>
    <w:rsid w:val="00F37648"/>
    <w:rsid w:val="00F5250F"/>
    <w:rsid w:val="00F528A9"/>
    <w:rsid w:val="00F67D4B"/>
    <w:rsid w:val="00F73617"/>
    <w:rsid w:val="00F74AE5"/>
    <w:rsid w:val="00F77D80"/>
    <w:rsid w:val="00F84B66"/>
    <w:rsid w:val="00FA4D9B"/>
    <w:rsid w:val="00FC6EAB"/>
    <w:rsid w:val="00FD0E71"/>
    <w:rsid w:val="00FD1A2C"/>
    <w:rsid w:val="00FD73E5"/>
    <w:rsid w:val="00FF0081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EB8B"/>
  <w15:chartTrackingRefBased/>
  <w15:docId w15:val="{C3FD5C95-FAB3-4E19-80F5-738BE4E3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0C"/>
  </w:style>
  <w:style w:type="paragraph" w:styleId="1">
    <w:name w:val="heading 1"/>
    <w:basedOn w:val="a"/>
    <w:next w:val="a"/>
    <w:link w:val="10"/>
    <w:qFormat/>
    <w:rsid w:val="00510F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510F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B2B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0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49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D60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FB1D-DE00-459D-A71C-490B3C65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9</Pages>
  <Words>11057</Words>
  <Characters>6303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131</cp:revision>
  <cp:lastPrinted>2025-04-11T12:38:00Z</cp:lastPrinted>
  <dcterms:created xsi:type="dcterms:W3CDTF">2025-04-03T08:41:00Z</dcterms:created>
  <dcterms:modified xsi:type="dcterms:W3CDTF">2025-04-25T11:27:00Z</dcterms:modified>
</cp:coreProperties>
</file>