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74" w:rsidRPr="00A03074" w:rsidRDefault="00A03074" w:rsidP="00A03074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074E25" wp14:editId="664DCF49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447675" cy="6096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074" w:rsidRPr="00A03074" w:rsidRDefault="00A03074" w:rsidP="00A03074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74" w:rsidRPr="00A03074" w:rsidRDefault="00A03074" w:rsidP="00A03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A03074" w:rsidRPr="00A03074" w:rsidRDefault="00A03074" w:rsidP="00A03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7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A03074" w:rsidRPr="00A03074" w:rsidRDefault="00A03074" w:rsidP="00A03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74" w:rsidRPr="00A03074" w:rsidRDefault="00A03074" w:rsidP="00A03074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шістдесят третя</w:t>
      </w:r>
      <w:r w:rsidRPr="00A030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03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сесія</w:t>
      </w:r>
      <w:proofErr w:type="spellEnd"/>
      <w:r w:rsidRPr="00A03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30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030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030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030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030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03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восьмого </w:t>
      </w:r>
      <w:proofErr w:type="spellStart"/>
      <w:r w:rsidRPr="00A03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</w:p>
    <w:p w:rsidR="00A03074" w:rsidRPr="00A03074" w:rsidRDefault="00A03074" w:rsidP="00A03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74" w:rsidRPr="00A03074" w:rsidRDefault="00A03074" w:rsidP="00A03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A03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_________________</w:t>
      </w:r>
    </w:p>
    <w:p w:rsidR="00A03074" w:rsidRPr="00A03074" w:rsidRDefault="00A03074" w:rsidP="00A03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A03074" w:rsidRPr="00A03074" w:rsidTr="00891A14">
        <w:trPr>
          <w:trHeight w:val="1750"/>
        </w:trPr>
        <w:tc>
          <w:tcPr>
            <w:tcW w:w="5190" w:type="dxa"/>
            <w:shd w:val="clear" w:color="auto" w:fill="auto"/>
          </w:tcPr>
          <w:p w:rsidR="00A03074" w:rsidRPr="00A03074" w:rsidRDefault="00A03074" w:rsidP="00A03074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3074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та доповнень </w:t>
            </w:r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Програми</w:t>
            </w:r>
            <w:proofErr w:type="spellEnd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економічного</w:t>
            </w:r>
            <w:proofErr w:type="spellEnd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і </w:t>
            </w:r>
            <w:proofErr w:type="spellStart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соціального</w:t>
            </w:r>
            <w:proofErr w:type="spellEnd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розвитку</w:t>
            </w:r>
            <w:proofErr w:type="spellEnd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Звягельської</w:t>
            </w:r>
            <w:proofErr w:type="spellEnd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міської</w:t>
            </w:r>
            <w:proofErr w:type="spellEnd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територіальної</w:t>
            </w:r>
            <w:proofErr w:type="spellEnd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громади</w:t>
            </w:r>
            <w:proofErr w:type="spellEnd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202</w:t>
            </w:r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5</w:t>
            </w:r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307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рік</w:t>
            </w:r>
            <w:proofErr w:type="spellEnd"/>
          </w:p>
          <w:p w:rsidR="00A03074" w:rsidRPr="00A03074" w:rsidRDefault="00A03074" w:rsidP="00A03074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03074" w:rsidRPr="00A03074" w:rsidRDefault="00A03074" w:rsidP="00A03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Керуючись статтею 25, пунктом 22 частини першої статті 26 Закону України «Про місцеве самоврядування в Україні», Законом України «Про державне прогнозування та розроблення програм економічного і соціального розвитку України», враховуючи звернення начальника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. начальника управління житлово-комунального господарства і екології міської ради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>Кучерявенко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Л.Л. </w:t>
      </w: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про необхідність внесення змін і доповнень до Програми економічного і соціального розвитку </w:t>
      </w:r>
      <w:proofErr w:type="spellStart"/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міської територіальної громади на 2025 рік, міська рада</w:t>
      </w:r>
    </w:p>
    <w:p w:rsidR="00A03074" w:rsidRPr="00A03074" w:rsidRDefault="00A03074" w:rsidP="00A0307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A03074" w:rsidRPr="00A03074" w:rsidRDefault="00A03074" w:rsidP="00A030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ВИРІШИЛА: </w:t>
      </w:r>
    </w:p>
    <w:p w:rsidR="00A03074" w:rsidRPr="00A03074" w:rsidRDefault="00A03074" w:rsidP="00A030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A03074" w:rsidRPr="00A03074" w:rsidRDefault="00A03074" w:rsidP="00A030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Внести  зміни  і  доповнення  до  </w:t>
      </w:r>
      <w:r w:rsidRPr="00A03074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Програми   економічного   і соціального </w:t>
      </w:r>
    </w:p>
    <w:p w:rsidR="00A03074" w:rsidRPr="00A03074" w:rsidRDefault="00A03074" w:rsidP="00A03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A03074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розвитку</w:t>
      </w:r>
      <w:r w:rsidRPr="00A030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A03074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Звягельської</w:t>
      </w:r>
      <w:proofErr w:type="spellEnd"/>
      <w:r w:rsidRPr="00A03074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територіальної громади на 2025 рік</w:t>
      </w: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>, затвердженої рішенням міської ради 19.12.2024 №1368, а саме: до розділу І</w:t>
      </w:r>
      <w:r w:rsidRPr="00A03074">
        <w:rPr>
          <w:rFonts w:ascii="Times New Roman" w:eastAsia="Batang" w:hAnsi="Times New Roman" w:cs="Times New Roman"/>
          <w:sz w:val="28"/>
          <w:szCs w:val="28"/>
          <w:lang w:val="en-US" w:eastAsia="ru-RU"/>
        </w:rPr>
        <w:t>V</w:t>
      </w:r>
      <w:r w:rsidRPr="00A03074">
        <w:rPr>
          <w:rFonts w:ascii="Times New Roman" w:eastAsia="Batang" w:hAnsi="Times New Roman" w:cs="Times New Roman"/>
          <w:sz w:val="20"/>
          <w:szCs w:val="20"/>
          <w:lang w:val="uk-UA" w:eastAsia="ru-RU"/>
        </w:rPr>
        <w:t xml:space="preserve"> </w:t>
      </w: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«Заходи щодо забезпечення виконання завдань Програми економічного і соціального розвитку громади на 2025 рік», підрозділу ІІІ «Житлово-комунальне господарство» </w:t>
      </w:r>
      <w:r w:rsidRPr="00A030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(додається).</w:t>
      </w:r>
    </w:p>
    <w:p w:rsidR="00A03074" w:rsidRPr="00A03074" w:rsidRDefault="00A03074" w:rsidP="00A030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8" w:firstLine="284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міської ради з питань бюджету територіальної громади, комунальної власності та економічного розвитку (Сухих А.Ю.), заступни</w:t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ків міського голови Гудзь Д.С., </w:t>
      </w: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Гудзь  І.Л.</w:t>
      </w:r>
    </w:p>
    <w:p w:rsidR="00A03074" w:rsidRDefault="00A03074" w:rsidP="00A0307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  </w:t>
      </w:r>
    </w:p>
    <w:p w:rsidR="00A03074" w:rsidRDefault="00A03074" w:rsidP="00A0307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A03074" w:rsidRDefault="00A03074" w:rsidP="00A0307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A03074" w:rsidRPr="00A03074" w:rsidRDefault="00A03074" w:rsidP="00A0307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A03074" w:rsidRPr="00A03074" w:rsidRDefault="00A03074" w:rsidP="00A03074">
      <w:pPr>
        <w:widowControl w:val="0"/>
        <w:tabs>
          <w:tab w:val="left" w:pos="1080"/>
          <w:tab w:val="left" w:pos="6480"/>
        </w:tabs>
        <w:autoSpaceDE w:val="0"/>
        <w:autoSpaceDN w:val="0"/>
        <w:adjustRightInd w:val="0"/>
        <w:spacing w:after="0" w:line="228" w:lineRule="auto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sectPr w:rsidR="00A03074" w:rsidRPr="00A03074" w:rsidSect="00FF0017">
          <w:headerReference w:type="even" r:id="rId8"/>
          <w:headerReference w:type="default" r:id="rId9"/>
          <w:pgSz w:w="11906" w:h="16838"/>
          <w:pgMar w:top="0" w:right="851" w:bottom="142" w:left="1418" w:header="709" w:footer="709" w:gutter="170"/>
          <w:cols w:space="708"/>
          <w:docGrid w:linePitch="360"/>
        </w:sectPr>
      </w:pP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Міський голова</w:t>
      </w: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  <w:t>Микола БОРОВЕЦЬ</w:t>
      </w:r>
    </w:p>
    <w:p w:rsidR="00A03074" w:rsidRPr="00A03074" w:rsidRDefault="00A03074" w:rsidP="00A03074">
      <w:pPr>
        <w:widowControl w:val="0"/>
        <w:tabs>
          <w:tab w:val="left" w:pos="1080"/>
          <w:tab w:val="left" w:pos="6480"/>
        </w:tabs>
        <w:autoSpaceDE w:val="0"/>
        <w:autoSpaceDN w:val="0"/>
        <w:adjustRightInd w:val="0"/>
        <w:spacing w:after="0" w:line="228" w:lineRule="auto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Додаток </w:t>
      </w: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A03074" w:rsidRPr="00A03074" w:rsidRDefault="00A03074" w:rsidP="00A03074">
      <w:pPr>
        <w:widowControl w:val="0"/>
        <w:tabs>
          <w:tab w:val="left" w:pos="36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</w:t>
      </w:r>
      <w:r w:rsidR="009B613E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A03074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від                      №</w:t>
      </w:r>
    </w:p>
    <w:p w:rsidR="00A03074" w:rsidRPr="00A03074" w:rsidRDefault="00A03074" w:rsidP="00A03074">
      <w:pPr>
        <w:widowControl w:val="0"/>
        <w:tabs>
          <w:tab w:val="left" w:pos="36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A03074" w:rsidRPr="00A03074" w:rsidRDefault="00A03074" w:rsidP="00A03074">
      <w:pPr>
        <w:widowControl w:val="0"/>
        <w:tabs>
          <w:tab w:val="left" w:pos="360"/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  <w:r w:rsidRPr="00A03074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>І</w:t>
      </w:r>
      <w:r w:rsidRPr="00A03074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V</w:t>
      </w:r>
      <w:r w:rsidRPr="00A03074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 xml:space="preserve"> «Заходи щодо забезпечення виконання завдань Програми економічного і соціального розвитку громади на 2025 рік»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"/>
        <w:gridCol w:w="6379"/>
        <w:gridCol w:w="992"/>
        <w:gridCol w:w="1418"/>
        <w:gridCol w:w="993"/>
        <w:gridCol w:w="1276"/>
        <w:gridCol w:w="15"/>
        <w:gridCol w:w="6"/>
        <w:gridCol w:w="3949"/>
        <w:gridCol w:w="7"/>
        <w:gridCol w:w="10"/>
      </w:tblGrid>
      <w:tr w:rsidR="00A03074" w:rsidRPr="00A03074" w:rsidTr="00891A14">
        <w:trPr>
          <w:tblHeader/>
        </w:trPr>
        <w:tc>
          <w:tcPr>
            <w:tcW w:w="430" w:type="dxa"/>
            <w:vMerge w:val="restart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vMerge w:val="restart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Зміст</w:t>
            </w:r>
            <w:proofErr w:type="spellEnd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заходу</w:t>
            </w:r>
          </w:p>
        </w:tc>
        <w:tc>
          <w:tcPr>
            <w:tcW w:w="992" w:type="dxa"/>
            <w:vMerge w:val="restart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ПКД</w:t>
            </w:r>
          </w:p>
        </w:tc>
        <w:tc>
          <w:tcPr>
            <w:tcW w:w="3708" w:type="dxa"/>
            <w:gridSpan w:val="5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Необхідне</w:t>
            </w:r>
            <w:proofErr w:type="spellEnd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фінансове</w:t>
            </w:r>
            <w:proofErr w:type="spellEnd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забезпечення</w:t>
            </w:r>
            <w:proofErr w:type="spellEnd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тис.грн</w:t>
            </w:r>
            <w:proofErr w:type="spellEnd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966" w:type="dxa"/>
            <w:gridSpan w:val="3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>Стратегічна</w:t>
            </w:r>
            <w:proofErr w:type="spellEnd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 xml:space="preserve"> </w:t>
            </w:r>
            <w:proofErr w:type="spellStart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>ціль</w:t>
            </w:r>
            <w:proofErr w:type="spellEnd"/>
          </w:p>
        </w:tc>
      </w:tr>
      <w:tr w:rsidR="00A03074" w:rsidRPr="00A03074" w:rsidTr="00891A14">
        <w:trPr>
          <w:gridAfter w:val="1"/>
          <w:wAfter w:w="10" w:type="dxa"/>
          <w:tblHeader/>
        </w:trPr>
        <w:tc>
          <w:tcPr>
            <w:tcW w:w="430" w:type="dxa"/>
            <w:vMerge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Всього</w:t>
            </w:r>
            <w:proofErr w:type="spellEnd"/>
          </w:p>
        </w:tc>
        <w:tc>
          <w:tcPr>
            <w:tcW w:w="2284" w:type="dxa"/>
            <w:gridSpan w:val="3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 тому </w:t>
            </w:r>
            <w:proofErr w:type="spellStart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числі</w:t>
            </w:r>
            <w:proofErr w:type="spellEnd"/>
          </w:p>
        </w:tc>
        <w:tc>
          <w:tcPr>
            <w:tcW w:w="3962" w:type="dxa"/>
            <w:gridSpan w:val="3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074" w:rsidRPr="00A03074" w:rsidTr="00891A14">
        <w:trPr>
          <w:gridAfter w:val="2"/>
          <w:wAfter w:w="17" w:type="dxa"/>
          <w:trHeight w:val="330"/>
          <w:tblHeader/>
        </w:trPr>
        <w:tc>
          <w:tcPr>
            <w:tcW w:w="430" w:type="dxa"/>
            <w:vMerge/>
            <w:tcBorders>
              <w:bottom w:val="single" w:sz="4" w:space="0" w:color="auto"/>
            </w:tcBorders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 </w:t>
            </w:r>
            <w:proofErr w:type="spellStart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громади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інші</w:t>
            </w:r>
            <w:proofErr w:type="spellEnd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джерела</w:t>
            </w:r>
            <w:proofErr w:type="spellEnd"/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85"/>
                <w:sz w:val="18"/>
              </w:rPr>
            </w:pPr>
            <w:proofErr w:type="spellStart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>Оперативні</w:t>
            </w:r>
            <w:proofErr w:type="spellEnd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 xml:space="preserve"> </w:t>
            </w:r>
            <w:proofErr w:type="spellStart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>цілі</w:t>
            </w:r>
            <w:proofErr w:type="spellEnd"/>
          </w:p>
        </w:tc>
      </w:tr>
      <w:tr w:rsidR="00A03074" w:rsidRPr="00A03074" w:rsidTr="00891A14">
        <w:trPr>
          <w:trHeight w:val="211"/>
        </w:trPr>
        <w:tc>
          <w:tcPr>
            <w:tcW w:w="430" w:type="dxa"/>
            <w:shd w:val="clear" w:color="auto" w:fill="E5B8B7"/>
          </w:tcPr>
          <w:p w:rsidR="00A03074" w:rsidRPr="00A03074" w:rsidRDefault="00A03074" w:rsidP="00A030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45" w:type="dxa"/>
            <w:gridSpan w:val="10"/>
            <w:shd w:val="clear" w:color="auto" w:fill="E5B8B7"/>
            <w:vAlign w:val="center"/>
          </w:tcPr>
          <w:p w:rsidR="00A03074" w:rsidRPr="00A03074" w:rsidRDefault="00A03074" w:rsidP="00A030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ІІІ. </w:t>
            </w:r>
            <w:r w:rsidRPr="00A03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ЖИТЛОВО-КОМУНАЛЬНЕ ГОСПОДАРСТВО</w:t>
            </w:r>
          </w:p>
        </w:tc>
      </w:tr>
      <w:tr w:rsidR="00A03074" w:rsidRPr="00A03074" w:rsidTr="00891A14">
        <w:trPr>
          <w:gridAfter w:val="2"/>
          <w:wAfter w:w="17" w:type="dxa"/>
        </w:trPr>
        <w:tc>
          <w:tcPr>
            <w:tcW w:w="430" w:type="dxa"/>
            <w:vAlign w:val="center"/>
          </w:tcPr>
          <w:p w:rsidR="00A03074" w:rsidRPr="00A03074" w:rsidRDefault="009B613E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6379" w:type="dxa"/>
            <w:vAlign w:val="center"/>
          </w:tcPr>
          <w:p w:rsidR="00D5544C" w:rsidRPr="00D5544C" w:rsidRDefault="00D5544C" w:rsidP="00D5544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Внески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  в</w:t>
            </w:r>
            <w:proofErr w:type="gram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статутний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капітал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  «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Звягельтепло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»:</w:t>
            </w:r>
          </w:p>
          <w:p w:rsidR="00D5544C" w:rsidRPr="00D5544C" w:rsidRDefault="00D5544C" w:rsidP="00D5544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</w:pPr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Реконструкція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теплових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 мереж з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заміною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аварійних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ділянок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 на труби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попередньоізольовані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пінополіуретановою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ізоляцією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 КП ЗМР «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Звягельтепло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» у </w:t>
            </w:r>
            <w:proofErr w:type="spellStart"/>
            <w:proofErr w:type="gram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м.Звягель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Житомирської</w:t>
            </w:r>
            <w:proofErr w:type="spellEnd"/>
            <w:proofErr w:type="gram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області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»  (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Тепломережа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котельні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Дмитра</w:t>
            </w:r>
            <w:proofErr w:type="spellEnd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 xml:space="preserve"> Герасимчука,10-Б-</w:t>
            </w:r>
            <w:proofErr w:type="gramStart"/>
            <w:r w:rsidRPr="00D5544C">
              <w:rPr>
                <w:rFonts w:ascii="Times New Roman" w:eastAsia="Batang" w:hAnsi="Times New Roman" w:cs="Times New Roman"/>
                <w:sz w:val="24"/>
                <w:szCs w:val="24"/>
                <w:lang w:eastAsia="uk-UA"/>
              </w:rPr>
              <w:t>182п.м )</w:t>
            </w:r>
            <w:proofErr w:type="gramEnd"/>
          </w:p>
          <w:p w:rsidR="00A03074" w:rsidRPr="00A03074" w:rsidRDefault="00A03074" w:rsidP="00A0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30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1418" w:type="dxa"/>
            <w:vAlign w:val="center"/>
          </w:tcPr>
          <w:p w:rsidR="00A03074" w:rsidRPr="00A03074" w:rsidRDefault="009B613E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</w:t>
            </w:r>
            <w:r w:rsidR="00F243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A03074" w:rsidRPr="00A03074" w:rsidRDefault="009B613E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</w:t>
            </w:r>
            <w:r w:rsidR="00F243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3"/>
          </w:tcPr>
          <w:p w:rsidR="00A03074" w:rsidRPr="00A03074" w:rsidRDefault="00A03074" w:rsidP="00A03074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w w:val="85"/>
                <w:sz w:val="18"/>
              </w:rPr>
            </w:pPr>
            <w:proofErr w:type="spellStart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>Стратегічна</w:t>
            </w:r>
            <w:proofErr w:type="spellEnd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 xml:space="preserve"> </w:t>
            </w:r>
            <w:proofErr w:type="spellStart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>ціль</w:t>
            </w:r>
            <w:proofErr w:type="spellEnd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 xml:space="preserve"> № 4 Громада без </w:t>
            </w:r>
            <w:proofErr w:type="spellStart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>околиць</w:t>
            </w:r>
            <w:proofErr w:type="spellEnd"/>
          </w:p>
          <w:p w:rsidR="00A03074" w:rsidRPr="00A03074" w:rsidRDefault="00A03074" w:rsidP="00A03074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w w:val="85"/>
                <w:sz w:val="18"/>
              </w:rPr>
            </w:pPr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 xml:space="preserve">4.1. </w:t>
            </w:r>
            <w:proofErr w:type="spellStart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>Модернізація</w:t>
            </w:r>
            <w:proofErr w:type="spellEnd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 xml:space="preserve"> </w:t>
            </w:r>
            <w:proofErr w:type="spellStart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>інженерних</w:t>
            </w:r>
            <w:proofErr w:type="spellEnd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 xml:space="preserve"> мереж та </w:t>
            </w:r>
            <w:proofErr w:type="spellStart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>комунальних</w:t>
            </w:r>
            <w:proofErr w:type="spellEnd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 xml:space="preserve"> </w:t>
            </w:r>
            <w:proofErr w:type="spellStart"/>
            <w:r w:rsidRPr="00A03074">
              <w:rPr>
                <w:rFonts w:ascii="Verdana" w:eastAsia="Verdana" w:hAnsi="Verdana" w:cs="Verdana"/>
                <w:b/>
                <w:w w:val="85"/>
                <w:sz w:val="18"/>
              </w:rPr>
              <w:t>послуг</w:t>
            </w:r>
            <w:proofErr w:type="spellEnd"/>
          </w:p>
        </w:tc>
      </w:tr>
      <w:tr w:rsidR="00A03074" w:rsidRPr="00A03074" w:rsidTr="00891A14">
        <w:trPr>
          <w:gridAfter w:val="2"/>
          <w:wAfter w:w="17" w:type="dxa"/>
        </w:trPr>
        <w:tc>
          <w:tcPr>
            <w:tcW w:w="430" w:type="dxa"/>
            <w:shd w:val="clear" w:color="auto" w:fill="C6D9F1"/>
          </w:tcPr>
          <w:p w:rsidR="00A03074" w:rsidRPr="00A03074" w:rsidRDefault="00A03074" w:rsidP="00A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shd w:val="clear" w:color="auto" w:fill="C6D9F1"/>
          </w:tcPr>
          <w:p w:rsidR="00A03074" w:rsidRPr="00A03074" w:rsidRDefault="00A03074" w:rsidP="00A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Всього</w:t>
            </w:r>
            <w:proofErr w:type="spellEnd"/>
            <w:r w:rsidRPr="00A0307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C6D9F1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C6D9F1"/>
            <w:vAlign w:val="center"/>
          </w:tcPr>
          <w:p w:rsidR="00A03074" w:rsidRPr="00A03074" w:rsidRDefault="00D5544C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5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876628</w:t>
            </w:r>
          </w:p>
        </w:tc>
        <w:tc>
          <w:tcPr>
            <w:tcW w:w="993" w:type="dxa"/>
            <w:shd w:val="clear" w:color="auto" w:fill="C6D9F1"/>
            <w:vAlign w:val="center"/>
          </w:tcPr>
          <w:p w:rsidR="00A03074" w:rsidRPr="00A03074" w:rsidRDefault="00D5544C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182411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695217</w:t>
            </w:r>
          </w:p>
        </w:tc>
        <w:tc>
          <w:tcPr>
            <w:tcW w:w="3970" w:type="dxa"/>
            <w:gridSpan w:val="3"/>
            <w:shd w:val="clear" w:color="auto" w:fill="C6D9F1"/>
          </w:tcPr>
          <w:p w:rsidR="00A03074" w:rsidRPr="00A03074" w:rsidRDefault="00A03074" w:rsidP="00A0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E43E4" w:rsidRDefault="00FE43E4"/>
    <w:p w:rsidR="009B613E" w:rsidRPr="009B613E" w:rsidRDefault="009B613E" w:rsidP="009B613E">
      <w:pPr>
        <w:widowControl w:val="0"/>
        <w:tabs>
          <w:tab w:val="left" w:pos="36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9B613E">
        <w:rPr>
          <w:rFonts w:ascii="Times New Roman" w:eastAsia="Batang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9B613E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9B613E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9B613E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9B613E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9B613E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9B613E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9B613E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9B613E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9B613E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        </w:t>
      </w:r>
      <w:r w:rsidRPr="009B613E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Оксана ГВОЗДЕНКО</w:t>
      </w:r>
    </w:p>
    <w:p w:rsidR="009B613E" w:rsidRPr="009B613E" w:rsidRDefault="009B613E" w:rsidP="009B613E">
      <w:pPr>
        <w:widowControl w:val="0"/>
        <w:tabs>
          <w:tab w:val="left" w:pos="36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9B613E" w:rsidRDefault="009B613E"/>
    <w:p w:rsidR="009B613E" w:rsidRDefault="009B613E"/>
    <w:p w:rsidR="009B613E" w:rsidRDefault="009B613E"/>
    <w:p w:rsidR="009B613E" w:rsidRDefault="009B613E"/>
    <w:p w:rsidR="009B613E" w:rsidRDefault="009B613E"/>
    <w:p w:rsidR="009B613E" w:rsidRDefault="009B613E"/>
    <w:p w:rsidR="009B613E" w:rsidRDefault="009B613E"/>
    <w:p w:rsidR="009B613E" w:rsidRPr="009B613E" w:rsidRDefault="009B613E" w:rsidP="009B6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  <w:r w:rsidRPr="009B613E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lastRenderedPageBreak/>
        <w:t xml:space="preserve">Порівняльна таблиця доповнень </w:t>
      </w:r>
    </w:p>
    <w:p w:rsidR="009B613E" w:rsidRPr="009B613E" w:rsidRDefault="009B613E" w:rsidP="009B6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  <w:r w:rsidRPr="009B613E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>до Програми економічного та соціального розвитку на 2025 рік</w:t>
      </w:r>
    </w:p>
    <w:p w:rsidR="009B613E" w:rsidRPr="009B613E" w:rsidRDefault="009B613E" w:rsidP="009B613E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:rsidR="009B613E" w:rsidRPr="009B613E" w:rsidRDefault="009B613E" w:rsidP="009B613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9B613E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І</w:t>
      </w:r>
      <w:r w:rsidRPr="009B613E">
        <w:rPr>
          <w:rFonts w:ascii="Times New Roman" w:eastAsia="Batang" w:hAnsi="Times New Roman" w:cs="Times New Roman"/>
          <w:b/>
          <w:bCs/>
          <w:sz w:val="28"/>
          <w:szCs w:val="28"/>
          <w:lang w:val="en-US" w:eastAsia="ru-RU"/>
        </w:rPr>
        <w:t>V</w:t>
      </w:r>
      <w:r w:rsidRPr="009B613E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 xml:space="preserve"> «Заходи щодо забезпечення виконання завдань Програми економічного і соціального розвитку громади на   </w:t>
      </w:r>
    </w:p>
    <w:p w:rsidR="009B613E" w:rsidRDefault="009B613E" w:rsidP="009B613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9B613E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2025 рік»</w:t>
      </w:r>
    </w:p>
    <w:p w:rsidR="009B613E" w:rsidRPr="009B613E" w:rsidRDefault="009B613E" w:rsidP="009B613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58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545"/>
        <w:gridCol w:w="1203"/>
        <w:gridCol w:w="1354"/>
        <w:gridCol w:w="1243"/>
        <w:gridCol w:w="4240"/>
        <w:gridCol w:w="1231"/>
        <w:gridCol w:w="1355"/>
        <w:gridCol w:w="1215"/>
      </w:tblGrid>
      <w:tr w:rsidR="009B613E" w:rsidRPr="009B613E" w:rsidTr="00891A14">
        <w:trPr>
          <w:trHeight w:val="519"/>
        </w:trPr>
        <w:tc>
          <w:tcPr>
            <w:tcW w:w="15881" w:type="dxa"/>
            <w:gridSpan w:val="9"/>
            <w:shd w:val="clear" w:color="auto" w:fill="auto"/>
          </w:tcPr>
          <w:p w:rsidR="009B613E" w:rsidRPr="009B613E" w:rsidRDefault="009B613E" w:rsidP="009B61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B613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uk-UA" w:eastAsia="ru-RU"/>
              </w:rPr>
              <w:t>ІІІ. ЖИТЛОВО-КОМУНАЛЬНЕ ГОСПОДАРСТВО</w:t>
            </w:r>
          </w:p>
        </w:tc>
      </w:tr>
      <w:tr w:rsidR="009B613E" w:rsidRPr="009B613E" w:rsidTr="00891A14">
        <w:trPr>
          <w:trHeight w:val="519"/>
        </w:trPr>
        <w:tc>
          <w:tcPr>
            <w:tcW w:w="7840" w:type="dxa"/>
            <w:gridSpan w:val="5"/>
            <w:shd w:val="clear" w:color="auto" w:fill="auto"/>
          </w:tcPr>
          <w:p w:rsidR="009B613E" w:rsidRPr="009B613E" w:rsidRDefault="009B613E" w:rsidP="009B61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613E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  <w:t>До доповнень</w:t>
            </w:r>
          </w:p>
          <w:p w:rsidR="009B613E" w:rsidRPr="009B613E" w:rsidRDefault="009B613E" w:rsidP="009B61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613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 xml:space="preserve">             всього </w:t>
            </w:r>
            <w:proofErr w:type="spellStart"/>
            <w:r w:rsidRPr="009B613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9B613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041" w:type="dxa"/>
            <w:gridSpan w:val="4"/>
            <w:shd w:val="clear" w:color="auto" w:fill="auto"/>
          </w:tcPr>
          <w:p w:rsidR="009B613E" w:rsidRPr="009B613E" w:rsidRDefault="009B613E" w:rsidP="009B6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613E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  <w:t>Після доповнень</w:t>
            </w:r>
          </w:p>
          <w:p w:rsidR="009B613E" w:rsidRPr="009B613E" w:rsidRDefault="009B613E" w:rsidP="009B61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9B613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9B613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613E" w:rsidRPr="009B613E" w:rsidTr="00891A14">
        <w:trPr>
          <w:trHeight w:val="150"/>
        </w:trPr>
        <w:tc>
          <w:tcPr>
            <w:tcW w:w="495" w:type="dxa"/>
            <w:shd w:val="clear" w:color="auto" w:fill="auto"/>
          </w:tcPr>
          <w:p w:rsidR="009B613E" w:rsidRPr="009B613E" w:rsidRDefault="009B613E" w:rsidP="009B61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45" w:type="dxa"/>
            <w:shd w:val="clear" w:color="auto" w:fill="auto"/>
          </w:tcPr>
          <w:p w:rsidR="009B613E" w:rsidRPr="009B613E" w:rsidRDefault="009B613E" w:rsidP="009B61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613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203" w:type="dxa"/>
            <w:shd w:val="clear" w:color="auto" w:fill="auto"/>
          </w:tcPr>
          <w:p w:rsidR="009B613E" w:rsidRPr="009B613E" w:rsidRDefault="009B613E" w:rsidP="009B61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 w:rsidRPr="009B613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54" w:type="dxa"/>
            <w:shd w:val="clear" w:color="auto" w:fill="auto"/>
          </w:tcPr>
          <w:p w:rsidR="009B613E" w:rsidRPr="009B613E" w:rsidRDefault="009B613E" w:rsidP="009B61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 w:rsidRPr="009B613E">
              <w:rPr>
                <w:rFonts w:ascii="Times New Roman" w:eastAsia="Batang" w:hAnsi="Times New Roman" w:cs="Times New Roman"/>
                <w:bCs/>
                <w:sz w:val="24"/>
                <w:szCs w:val="24"/>
                <w:lang w:val="uk-UA" w:eastAsia="ru-RU"/>
              </w:rPr>
              <w:t>бюджет громади</w:t>
            </w:r>
          </w:p>
        </w:tc>
        <w:tc>
          <w:tcPr>
            <w:tcW w:w="1243" w:type="dxa"/>
            <w:shd w:val="clear" w:color="auto" w:fill="auto"/>
          </w:tcPr>
          <w:p w:rsidR="009B613E" w:rsidRPr="009B613E" w:rsidRDefault="009B613E" w:rsidP="009B61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 w:rsidRPr="009B613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4240" w:type="dxa"/>
            <w:shd w:val="clear" w:color="auto" w:fill="auto"/>
          </w:tcPr>
          <w:p w:rsidR="009B613E" w:rsidRPr="009B613E" w:rsidRDefault="009B613E" w:rsidP="009B61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613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231" w:type="dxa"/>
            <w:shd w:val="clear" w:color="auto" w:fill="auto"/>
          </w:tcPr>
          <w:p w:rsidR="009B613E" w:rsidRPr="009B613E" w:rsidRDefault="009B613E" w:rsidP="009B61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 w:rsidRPr="009B613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55" w:type="dxa"/>
            <w:shd w:val="clear" w:color="auto" w:fill="auto"/>
          </w:tcPr>
          <w:p w:rsidR="009B613E" w:rsidRPr="009B613E" w:rsidRDefault="009B613E" w:rsidP="009B61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 w:rsidRPr="009B613E">
              <w:rPr>
                <w:rFonts w:ascii="Times New Roman" w:eastAsia="Batang" w:hAnsi="Times New Roman" w:cs="Times New Roman"/>
                <w:bCs/>
                <w:sz w:val="24"/>
                <w:szCs w:val="24"/>
                <w:lang w:val="uk-UA" w:eastAsia="ru-RU"/>
              </w:rPr>
              <w:t>бюджет громади</w:t>
            </w:r>
          </w:p>
        </w:tc>
        <w:tc>
          <w:tcPr>
            <w:tcW w:w="1215" w:type="dxa"/>
            <w:shd w:val="clear" w:color="auto" w:fill="auto"/>
          </w:tcPr>
          <w:p w:rsidR="009B613E" w:rsidRPr="009B613E" w:rsidRDefault="009B613E" w:rsidP="009B61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 w:rsidRPr="009B613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інші</w:t>
            </w:r>
          </w:p>
        </w:tc>
      </w:tr>
      <w:tr w:rsidR="009B613E" w:rsidRPr="009B613E" w:rsidTr="00891A14">
        <w:trPr>
          <w:trHeight w:val="150"/>
        </w:trPr>
        <w:tc>
          <w:tcPr>
            <w:tcW w:w="495" w:type="dxa"/>
            <w:shd w:val="clear" w:color="auto" w:fill="auto"/>
            <w:vAlign w:val="center"/>
          </w:tcPr>
          <w:p w:rsidR="009B613E" w:rsidRPr="009B613E" w:rsidRDefault="009B613E" w:rsidP="009B613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B613E" w:rsidRPr="009B613E" w:rsidRDefault="009B613E" w:rsidP="009B613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B613E" w:rsidRPr="009B613E" w:rsidRDefault="009B613E" w:rsidP="009B61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9B613E" w:rsidRPr="009B613E" w:rsidRDefault="009B613E" w:rsidP="009B61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9B613E" w:rsidRPr="009B613E" w:rsidRDefault="009B613E" w:rsidP="009B61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:rsidR="009B613E" w:rsidRPr="00D5544C" w:rsidRDefault="009B613E" w:rsidP="009B613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Внески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  в</w:t>
            </w:r>
            <w:proofErr w:type="gram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статутний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капітал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  «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Звягельтепло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»:</w:t>
            </w:r>
          </w:p>
          <w:p w:rsidR="009B613E" w:rsidRPr="00D5544C" w:rsidRDefault="009B613E" w:rsidP="009B613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</w:pPr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«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Реконструкція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теплових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 мереж з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заміною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аварійних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ділянок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 на труби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попередньоізольовані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пінополіуретановою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ізоляцією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 КП ЗМР «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Звягельтепло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» у </w:t>
            </w:r>
            <w:proofErr w:type="spellStart"/>
            <w:proofErr w:type="gram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м.Звягель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Житомирської</w:t>
            </w:r>
            <w:proofErr w:type="spellEnd"/>
            <w:proofErr w:type="gram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області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»  (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Тепломережа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котельні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вул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Дмитра</w:t>
            </w:r>
            <w:proofErr w:type="spellEnd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 xml:space="preserve"> Герасимчука,10-Б-</w:t>
            </w:r>
            <w:proofErr w:type="gramStart"/>
            <w:r w:rsidRPr="00D5544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uk-UA"/>
              </w:rPr>
              <w:t>182п.м )</w:t>
            </w:r>
            <w:proofErr w:type="gramEnd"/>
          </w:p>
          <w:p w:rsidR="009B613E" w:rsidRPr="009B613E" w:rsidRDefault="009B613E" w:rsidP="009B613E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231" w:type="dxa"/>
            <w:vAlign w:val="center"/>
          </w:tcPr>
          <w:p w:rsidR="009B613E" w:rsidRPr="009B613E" w:rsidRDefault="00D5544C" w:rsidP="009B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5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500</w:t>
            </w:r>
            <w:r w:rsidR="009B613E" w:rsidRPr="009B6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355" w:type="dxa"/>
            <w:vAlign w:val="center"/>
          </w:tcPr>
          <w:p w:rsidR="009B613E" w:rsidRPr="009B613E" w:rsidRDefault="00D5544C" w:rsidP="009B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5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500</w:t>
            </w:r>
            <w:r w:rsidR="009B613E" w:rsidRPr="009B6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215" w:type="dxa"/>
            <w:vAlign w:val="center"/>
          </w:tcPr>
          <w:p w:rsidR="009B613E" w:rsidRPr="009B613E" w:rsidRDefault="009B613E" w:rsidP="009B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44C" w:rsidRPr="009B613E" w:rsidTr="00D5544C">
        <w:trPr>
          <w:trHeight w:val="150"/>
        </w:trPr>
        <w:tc>
          <w:tcPr>
            <w:tcW w:w="495" w:type="dxa"/>
            <w:shd w:val="clear" w:color="auto" w:fill="auto"/>
            <w:vAlign w:val="center"/>
          </w:tcPr>
          <w:p w:rsidR="00D5544C" w:rsidRPr="009B613E" w:rsidRDefault="00D5544C" w:rsidP="00D5544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 w:rsidR="00D5544C" w:rsidRPr="009B613E" w:rsidRDefault="00D5544C" w:rsidP="00D5544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uk-UA" w:eastAsia="uk-UA"/>
              </w:rPr>
            </w:pPr>
            <w:r w:rsidRPr="009B613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Разом по розділу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:rsidR="00D5544C" w:rsidRPr="00D5544C" w:rsidRDefault="00D5544C" w:rsidP="00D55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544C">
              <w:rPr>
                <w:rFonts w:ascii="Times New Roman" w:eastAsia="Times New Roman" w:hAnsi="Times New Roman" w:cs="Times New Roman"/>
                <w:sz w:val="24"/>
                <w:szCs w:val="24"/>
              </w:rPr>
              <w:t>876128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D5544C" w:rsidRPr="00D5544C" w:rsidRDefault="00D5544C" w:rsidP="00D55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4C">
              <w:rPr>
                <w:rFonts w:ascii="Times New Roman" w:eastAsia="Times New Roman" w:hAnsi="Times New Roman" w:cs="Times New Roman"/>
                <w:sz w:val="24"/>
                <w:szCs w:val="24"/>
              </w:rPr>
              <w:t>181911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:rsidR="00D5544C" w:rsidRPr="00D5544C" w:rsidRDefault="00D5544C" w:rsidP="00D55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4C">
              <w:rPr>
                <w:rFonts w:ascii="Times New Roman" w:eastAsia="Times New Roman" w:hAnsi="Times New Roman" w:cs="Times New Roman"/>
                <w:sz w:val="24"/>
                <w:szCs w:val="24"/>
              </w:rPr>
              <w:t>695217</w:t>
            </w:r>
          </w:p>
        </w:tc>
        <w:tc>
          <w:tcPr>
            <w:tcW w:w="4240" w:type="dxa"/>
            <w:shd w:val="clear" w:color="auto" w:fill="F2F2F2" w:themeFill="background1" w:themeFillShade="F2"/>
            <w:vAlign w:val="center"/>
          </w:tcPr>
          <w:p w:rsidR="00D5544C" w:rsidRPr="009B613E" w:rsidRDefault="00D5544C" w:rsidP="00D554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D5544C" w:rsidRPr="00A03074" w:rsidRDefault="00D5544C" w:rsidP="00D5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5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876628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:rsidR="00D5544C" w:rsidRPr="00A03074" w:rsidRDefault="00D5544C" w:rsidP="00D5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182411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="00D5544C" w:rsidRPr="00A03074" w:rsidRDefault="00D5544C" w:rsidP="00D5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695217</w:t>
            </w:r>
          </w:p>
        </w:tc>
      </w:tr>
    </w:tbl>
    <w:p w:rsidR="009B613E" w:rsidRDefault="009B613E" w:rsidP="009B613E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:rsidR="00D5544C" w:rsidRPr="009B613E" w:rsidRDefault="00D5544C" w:rsidP="009B613E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:rsidR="00D5544C" w:rsidRPr="006E2ABB" w:rsidRDefault="00D5544C" w:rsidP="00D55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6E2ABB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Начальник відділу економічного планування та</w:t>
      </w:r>
    </w:p>
    <w:p w:rsidR="00D5544C" w:rsidRPr="006E2ABB" w:rsidRDefault="00D5544C" w:rsidP="00D55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  <w:lang w:val="uk-UA" w:eastAsia="ru-RU"/>
        </w:rPr>
      </w:pPr>
      <w:r w:rsidRPr="006E2ABB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підприємницької діяльності міської ради</w:t>
      </w:r>
      <w:r w:rsidRPr="006E2ABB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6E2ABB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6E2ABB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6E2ABB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6E2ABB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6E2ABB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6E2ABB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6E2ABB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6E2ABB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6E2ABB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 w:rsidRPr="006E2ABB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  <w:t>Алла ВОЛОДІНА</w:t>
      </w:r>
    </w:p>
    <w:p w:rsidR="00D5544C" w:rsidRDefault="00D5544C" w:rsidP="00D5544C"/>
    <w:p w:rsidR="009B613E" w:rsidRDefault="009B613E"/>
    <w:sectPr w:rsidR="009B613E" w:rsidSect="00D5544C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4A" w:rsidRDefault="00E0714A">
      <w:pPr>
        <w:spacing w:after="0" w:line="240" w:lineRule="auto"/>
      </w:pPr>
      <w:r>
        <w:separator/>
      </w:r>
    </w:p>
  </w:endnote>
  <w:endnote w:type="continuationSeparator" w:id="0">
    <w:p w:rsidR="00E0714A" w:rsidRDefault="00E0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4A" w:rsidRDefault="00E0714A">
      <w:pPr>
        <w:spacing w:after="0" w:line="240" w:lineRule="auto"/>
      </w:pPr>
      <w:r>
        <w:separator/>
      </w:r>
    </w:p>
  </w:footnote>
  <w:footnote w:type="continuationSeparator" w:id="0">
    <w:p w:rsidR="00E0714A" w:rsidRDefault="00E0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FA" w:rsidRDefault="00D5544C" w:rsidP="00A173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9FA" w:rsidRDefault="00E0714A" w:rsidP="00A173B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FA" w:rsidRPr="00E84F0A" w:rsidRDefault="00E0714A" w:rsidP="00E84F0A">
    <w:pPr>
      <w:pStyle w:val="a3"/>
      <w:ind w:right="360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B451D"/>
    <w:multiLevelType w:val="multilevel"/>
    <w:tmpl w:val="6B46C19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74"/>
    <w:rsid w:val="009B613E"/>
    <w:rsid w:val="00A03074"/>
    <w:rsid w:val="00D5544C"/>
    <w:rsid w:val="00E0714A"/>
    <w:rsid w:val="00F243D2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5E7D"/>
  <w15:chartTrackingRefBased/>
  <w15:docId w15:val="{D42A0EB5-C265-4FBE-B237-5153833B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074"/>
  </w:style>
  <w:style w:type="character" w:styleId="a5">
    <w:name w:val="page number"/>
    <w:basedOn w:val="a0"/>
    <w:rsid w:val="00A0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2025-05-20T12:33:00Z</dcterms:created>
  <dcterms:modified xsi:type="dcterms:W3CDTF">2025-05-20T13:07:00Z</dcterms:modified>
</cp:coreProperties>
</file>