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28" w:rsidRPr="001E3FB8" w:rsidRDefault="00AC7D28" w:rsidP="00462070">
      <w:pPr>
        <w:spacing w:line="240" w:lineRule="atLeast"/>
        <w:jc w:val="center"/>
        <w:rPr>
          <w:b/>
          <w:szCs w:val="28"/>
        </w:rPr>
      </w:pPr>
      <w:r w:rsidRPr="001E3FB8">
        <w:rPr>
          <w:b/>
          <w:sz w:val="24"/>
        </w:rPr>
        <w:object w:dxaOrig="811" w:dyaOrig="1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.75pt" o:ole="" fillcolor="window">
            <v:imagedata r:id="rId5" o:title=""/>
          </v:shape>
          <o:OLEObject Type="Embed" ProgID="Word.Picture.8" ShapeID="_x0000_i1025" DrawAspect="Content" ObjectID="_1821597361" r:id="rId6"/>
        </w:object>
      </w:r>
    </w:p>
    <w:p w:rsidR="00AC7D28" w:rsidRPr="001E3FB8" w:rsidRDefault="00AC7D28" w:rsidP="00462070">
      <w:pPr>
        <w:spacing w:line="240" w:lineRule="atLeast"/>
        <w:jc w:val="center"/>
        <w:rPr>
          <w:szCs w:val="28"/>
        </w:rPr>
      </w:pPr>
      <w:r w:rsidRPr="001E3FB8">
        <w:rPr>
          <w:szCs w:val="28"/>
        </w:rPr>
        <w:t xml:space="preserve">ЗВЯГЕЛЬСЬКА МІСЬКА РАДА </w:t>
      </w:r>
    </w:p>
    <w:p w:rsidR="00AC7D28" w:rsidRPr="001E3FB8" w:rsidRDefault="00AC7D28" w:rsidP="00462070">
      <w:pPr>
        <w:spacing w:line="240" w:lineRule="atLeast"/>
        <w:jc w:val="center"/>
        <w:rPr>
          <w:szCs w:val="28"/>
        </w:rPr>
      </w:pPr>
      <w:r w:rsidRPr="001E3FB8">
        <w:rPr>
          <w:szCs w:val="28"/>
        </w:rPr>
        <w:t xml:space="preserve">РІШЕННЯ </w:t>
      </w:r>
    </w:p>
    <w:p w:rsidR="00AC7D28" w:rsidRPr="001E3FB8" w:rsidRDefault="00AC7D28" w:rsidP="00462070">
      <w:pPr>
        <w:spacing w:line="240" w:lineRule="atLeast"/>
        <w:jc w:val="center"/>
        <w:rPr>
          <w:szCs w:val="28"/>
        </w:rPr>
      </w:pPr>
    </w:p>
    <w:p w:rsidR="00AC7D28" w:rsidRPr="001E3FB8" w:rsidRDefault="00AC7D28" w:rsidP="00462070">
      <w:pPr>
        <w:widowControl w:val="0"/>
        <w:tabs>
          <w:tab w:val="left" w:pos="5544"/>
        </w:tabs>
        <w:autoSpaceDE w:val="0"/>
        <w:autoSpaceDN w:val="0"/>
        <w:adjustRightInd w:val="0"/>
        <w:ind w:firstLine="0"/>
        <w:rPr>
          <w:szCs w:val="28"/>
          <w:lang w:val="ru-RU"/>
        </w:rPr>
      </w:pPr>
      <w:r>
        <w:rPr>
          <w:szCs w:val="28"/>
        </w:rPr>
        <w:t>шістдесят</w:t>
      </w:r>
      <w:r w:rsidRPr="001E3FB8">
        <w:rPr>
          <w:szCs w:val="28"/>
        </w:rPr>
        <w:t xml:space="preserve">  с</w:t>
      </w:r>
      <w:r>
        <w:rPr>
          <w:szCs w:val="28"/>
        </w:rPr>
        <w:t xml:space="preserve">ьома сесія  </w:t>
      </w:r>
      <w:r w:rsidRPr="001E3FB8">
        <w:rPr>
          <w:szCs w:val="28"/>
        </w:rPr>
        <w:t xml:space="preserve">                        </w:t>
      </w:r>
      <w:r w:rsidR="003477E9">
        <w:rPr>
          <w:szCs w:val="28"/>
        </w:rPr>
        <w:t xml:space="preserve">                               </w:t>
      </w:r>
      <w:r w:rsidRPr="001E3FB8">
        <w:rPr>
          <w:szCs w:val="28"/>
          <w:lang w:val="ru-RU"/>
        </w:rPr>
        <w:t xml:space="preserve">    </w:t>
      </w:r>
      <w:r w:rsidRPr="001E3FB8">
        <w:rPr>
          <w:szCs w:val="28"/>
        </w:rPr>
        <w:t xml:space="preserve">   восьмого скликання</w:t>
      </w:r>
    </w:p>
    <w:p w:rsidR="00AC7D28" w:rsidRPr="001E3FB8" w:rsidRDefault="00AC7D28" w:rsidP="00462070">
      <w:pPr>
        <w:pStyle w:val="1"/>
        <w:ind w:right="0" w:firstLine="1320"/>
        <w:jc w:val="both"/>
        <w:rPr>
          <w:szCs w:val="28"/>
          <w:lang w:val="ru-RU"/>
        </w:rPr>
      </w:pPr>
    </w:p>
    <w:p w:rsidR="00AC7D28" w:rsidRPr="00853D34" w:rsidRDefault="00AC7D28" w:rsidP="00462070">
      <w:pPr>
        <w:pStyle w:val="1"/>
        <w:ind w:right="0" w:firstLine="132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_____________</w:t>
      </w:r>
      <w:r w:rsidRPr="00853D34">
        <w:rPr>
          <w:b w:val="0"/>
          <w:szCs w:val="28"/>
        </w:rPr>
        <w:t xml:space="preserve">                                                                  </w:t>
      </w:r>
      <w:r w:rsidRPr="00853D34">
        <w:rPr>
          <w:b w:val="0"/>
          <w:szCs w:val="28"/>
          <w:lang w:val="ru-RU"/>
        </w:rPr>
        <w:t xml:space="preserve">                </w:t>
      </w:r>
      <w:r>
        <w:rPr>
          <w:b w:val="0"/>
          <w:szCs w:val="28"/>
          <w:lang w:val="ru-RU"/>
        </w:rPr>
        <w:t xml:space="preserve">            </w:t>
      </w:r>
      <w:r w:rsidRPr="00853D34">
        <w:rPr>
          <w:b w:val="0"/>
          <w:szCs w:val="28"/>
        </w:rPr>
        <w:t xml:space="preserve">№ </w:t>
      </w:r>
      <w:r>
        <w:rPr>
          <w:b w:val="0"/>
          <w:szCs w:val="28"/>
          <w:lang w:val="ru-RU"/>
        </w:rPr>
        <w:t>_____</w:t>
      </w:r>
    </w:p>
    <w:p w:rsidR="00AC7D28" w:rsidRPr="001E3FB8" w:rsidRDefault="00AC7D28" w:rsidP="00462070">
      <w:pPr>
        <w:tabs>
          <w:tab w:val="left" w:pos="720"/>
          <w:tab w:val="left" w:pos="5040"/>
        </w:tabs>
        <w:spacing w:line="228" w:lineRule="auto"/>
        <w:ind w:firstLine="0"/>
        <w:jc w:val="left"/>
      </w:pPr>
      <w:r w:rsidRPr="001E3FB8">
        <w:t xml:space="preserve"> </w:t>
      </w:r>
    </w:p>
    <w:p w:rsidR="00AC7D28" w:rsidRPr="001E3FB8" w:rsidRDefault="00AC7D28" w:rsidP="003477E9">
      <w:pPr>
        <w:spacing w:line="228" w:lineRule="auto"/>
        <w:ind w:right="4110" w:firstLine="0"/>
        <w:rPr>
          <w:szCs w:val="28"/>
        </w:rPr>
      </w:pPr>
      <w:r>
        <w:rPr>
          <w:rStyle w:val="docdata"/>
          <w:color w:val="000000"/>
          <w:szCs w:val="28"/>
          <w:shd w:val="clear" w:color="auto" w:fill="FFFFFF"/>
        </w:rPr>
        <w:t xml:space="preserve">Про внесення змін до Програми співфінансування </w:t>
      </w:r>
      <w:proofErr w:type="spellStart"/>
      <w:r>
        <w:rPr>
          <w:rStyle w:val="docdata"/>
          <w:color w:val="000000"/>
          <w:szCs w:val="28"/>
          <w:shd w:val="clear" w:color="auto" w:fill="FFFFFF"/>
        </w:rPr>
        <w:t>енергомодернізації</w:t>
      </w:r>
      <w:proofErr w:type="spellEnd"/>
      <w:r>
        <w:rPr>
          <w:rStyle w:val="docdata"/>
          <w:color w:val="000000"/>
          <w:szCs w:val="28"/>
          <w:shd w:val="clear" w:color="auto" w:fill="FFFFFF"/>
        </w:rPr>
        <w:t xml:space="preserve"> </w:t>
      </w:r>
      <w:r w:rsidRPr="001E3FB8">
        <w:rPr>
          <w:szCs w:val="28"/>
          <w:shd w:val="clear" w:color="auto" w:fill="FFFFFF"/>
        </w:rPr>
        <w:t xml:space="preserve">багатоквартирних будинків - учасників Програми «ЕНЕРГОДІМ» державної установи «Фонд енергоефективності» у </w:t>
      </w:r>
      <w:proofErr w:type="spellStart"/>
      <w:r w:rsidRPr="001E3FB8">
        <w:rPr>
          <w:szCs w:val="28"/>
          <w:shd w:val="clear" w:color="auto" w:fill="FFFFFF"/>
        </w:rPr>
        <w:t>Звягельській</w:t>
      </w:r>
      <w:proofErr w:type="spellEnd"/>
      <w:r w:rsidRPr="001E3FB8">
        <w:rPr>
          <w:szCs w:val="28"/>
          <w:shd w:val="clear" w:color="auto" w:fill="FFFFFF"/>
        </w:rPr>
        <w:t xml:space="preserve"> міській територіальній громаді на 2024 — 2026 роки</w:t>
      </w:r>
    </w:p>
    <w:p w:rsidR="00AC7D28" w:rsidRPr="001E3FB8" w:rsidRDefault="00AC7D28" w:rsidP="00462070">
      <w:pPr>
        <w:spacing w:line="228" w:lineRule="auto"/>
        <w:ind w:firstLine="0"/>
        <w:rPr>
          <w:szCs w:val="28"/>
        </w:rPr>
      </w:pPr>
    </w:p>
    <w:p w:rsidR="00AC7D28" w:rsidRDefault="00AC7D28" w:rsidP="00462070">
      <w:pPr>
        <w:widowControl w:val="0"/>
        <w:tabs>
          <w:tab w:val="left" w:pos="5670"/>
          <w:tab w:val="left" w:pos="7371"/>
        </w:tabs>
        <w:ind w:firstLine="567"/>
        <w:rPr>
          <w:szCs w:val="28"/>
        </w:rPr>
      </w:pPr>
      <w:r w:rsidRPr="001E3FB8">
        <w:rPr>
          <w:szCs w:val="28"/>
        </w:rPr>
        <w:t xml:space="preserve">Керуючись </w:t>
      </w:r>
      <w:r w:rsidRPr="001E3FB8">
        <w:rPr>
          <w:szCs w:val="28"/>
          <w:shd w:val="clear" w:color="auto" w:fill="FFFFFF"/>
        </w:rPr>
        <w:t xml:space="preserve">статтею 25, </w:t>
      </w:r>
      <w:r w:rsidRPr="001E3FB8">
        <w:rPr>
          <w:szCs w:val="28"/>
        </w:rPr>
        <w:t>пунктом 22 частини першої статті 26, статтею 59 Закону України</w:t>
      </w:r>
      <w:r>
        <w:rPr>
          <w:szCs w:val="28"/>
        </w:rPr>
        <w:t xml:space="preserve"> «</w:t>
      </w:r>
      <w:r w:rsidRPr="001E3FB8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1E3FB8">
        <w:rPr>
          <w:szCs w:val="28"/>
        </w:rPr>
        <w:t xml:space="preserve">, </w:t>
      </w:r>
      <w:r>
        <w:rPr>
          <w:szCs w:val="28"/>
        </w:rPr>
        <w:t>законами України «</w:t>
      </w:r>
      <w:r w:rsidRPr="001E3FB8">
        <w:rPr>
          <w:szCs w:val="28"/>
        </w:rPr>
        <w:t>Про об'єднання співвласників багатоквартирного будинку</w:t>
      </w:r>
      <w:r>
        <w:rPr>
          <w:szCs w:val="28"/>
        </w:rPr>
        <w:t>»</w:t>
      </w:r>
      <w:r w:rsidRPr="001E3FB8">
        <w:rPr>
          <w:szCs w:val="28"/>
        </w:rPr>
        <w:t xml:space="preserve">, </w:t>
      </w:r>
      <w:r w:rsidRPr="001E3FB8">
        <w:t>«Про особливості здійснення права власності у багатоквартирному будинку»</w:t>
      </w:r>
      <w:r>
        <w:t>,</w:t>
      </w:r>
      <w:r>
        <w:rPr>
          <w:szCs w:val="28"/>
        </w:rPr>
        <w:t xml:space="preserve"> «</w:t>
      </w:r>
      <w:r w:rsidRPr="001E3FB8">
        <w:rPr>
          <w:szCs w:val="28"/>
        </w:rPr>
        <w:t>Про Фонд енергоефективності</w:t>
      </w:r>
      <w:r>
        <w:rPr>
          <w:szCs w:val="28"/>
        </w:rPr>
        <w:t>»</w:t>
      </w:r>
      <w:r w:rsidRPr="001E3FB8">
        <w:t xml:space="preserve"> та Програм</w:t>
      </w:r>
      <w:r>
        <w:t>ою</w:t>
      </w:r>
      <w:r w:rsidRPr="001E3FB8">
        <w:t xml:space="preserve"> підтримки </w:t>
      </w:r>
      <w:proofErr w:type="spellStart"/>
      <w:r w:rsidRPr="001E3FB8">
        <w:t>енергомодернізації</w:t>
      </w:r>
      <w:proofErr w:type="spellEnd"/>
      <w:r w:rsidRPr="001E3FB8">
        <w:t xml:space="preserve"> багатоквартирних будинків «ЕНЕРГОДІМ», затвердженої рішенням Наглядової ради державної установи «Фонд е</w:t>
      </w:r>
      <w:r w:rsidR="009815F8">
        <w:t>нергоефективності» від 21 серпня 2025 року</w:t>
      </w:r>
      <w:r w:rsidRPr="001E3FB8">
        <w:rPr>
          <w:szCs w:val="28"/>
        </w:rPr>
        <w:t>, з метою підтримки співвласників багатоквартирного будинку та підтримки впровадження комплексних заходів з підвищення енергоефек</w:t>
      </w:r>
      <w:r>
        <w:rPr>
          <w:szCs w:val="28"/>
        </w:rPr>
        <w:t xml:space="preserve">тивності в житлових багатоквартирних будинках у </w:t>
      </w:r>
      <w:proofErr w:type="spellStart"/>
      <w:r>
        <w:rPr>
          <w:szCs w:val="28"/>
        </w:rPr>
        <w:t>Звягельській</w:t>
      </w:r>
      <w:proofErr w:type="spellEnd"/>
      <w:r w:rsidRPr="001E3FB8">
        <w:rPr>
          <w:szCs w:val="28"/>
        </w:rPr>
        <w:t xml:space="preserve"> міській територіальній громаді, міська рада</w:t>
      </w:r>
    </w:p>
    <w:p w:rsidR="00AC7D28" w:rsidRPr="001E3FB8" w:rsidRDefault="00AC7D28" w:rsidP="00462070">
      <w:pPr>
        <w:widowControl w:val="0"/>
        <w:tabs>
          <w:tab w:val="left" w:pos="5670"/>
          <w:tab w:val="left" w:pos="7371"/>
        </w:tabs>
        <w:ind w:firstLine="567"/>
        <w:rPr>
          <w:szCs w:val="28"/>
        </w:rPr>
      </w:pPr>
    </w:p>
    <w:p w:rsidR="00AC7D28" w:rsidRPr="001E3FB8" w:rsidRDefault="00AC7D28" w:rsidP="00A63F66">
      <w:pPr>
        <w:ind w:firstLine="0"/>
        <w:rPr>
          <w:szCs w:val="28"/>
        </w:rPr>
      </w:pPr>
      <w:r w:rsidRPr="001E3FB8">
        <w:rPr>
          <w:szCs w:val="28"/>
        </w:rPr>
        <w:t>ВИРІШИЛА:</w:t>
      </w:r>
    </w:p>
    <w:p w:rsidR="00AC7D28" w:rsidRPr="001E3FB8" w:rsidRDefault="00AC7D28" w:rsidP="00462070">
      <w:pPr>
        <w:tabs>
          <w:tab w:val="left" w:pos="993"/>
          <w:tab w:val="left" w:pos="9638"/>
        </w:tabs>
        <w:spacing w:line="228" w:lineRule="auto"/>
        <w:ind w:firstLine="567"/>
        <w:rPr>
          <w:szCs w:val="28"/>
        </w:rPr>
      </w:pPr>
    </w:p>
    <w:p w:rsidR="00AC7D28" w:rsidRPr="009815F8" w:rsidRDefault="00AC7D28" w:rsidP="00462070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815F8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9815F8">
        <w:rPr>
          <w:rFonts w:ascii="Times New Roman" w:hAnsi="Times New Roman"/>
          <w:sz w:val="28"/>
          <w:szCs w:val="28"/>
          <w:lang w:val="uk-UA"/>
        </w:rPr>
        <w:t xml:space="preserve"> зміни до П</w:t>
      </w:r>
      <w:r w:rsidRPr="009815F8">
        <w:rPr>
          <w:rFonts w:ascii="Times New Roman" w:hAnsi="Times New Roman"/>
          <w:sz w:val="28"/>
          <w:szCs w:val="28"/>
          <w:lang w:val="uk-UA" w:eastAsia="ar-SA"/>
        </w:rPr>
        <w:t>рограм</w:t>
      </w:r>
      <w:r w:rsidRPr="009815F8">
        <w:rPr>
          <w:rFonts w:ascii="Times New Roman" w:hAnsi="Times New Roman"/>
          <w:bCs/>
          <w:sz w:val="28"/>
          <w:szCs w:val="28"/>
          <w:lang w:val="uk-UA" w:eastAsia="ar-SA"/>
        </w:rPr>
        <w:t>и</w:t>
      </w:r>
      <w:r w:rsidRPr="009815F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співфінансування </w:t>
      </w:r>
      <w:proofErr w:type="spellStart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енергомодернізації</w:t>
      </w:r>
      <w:proofErr w:type="spellEnd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багатоквартирних будинків - учасників Програми «ЕНЕРГОДІМ» державної установи «Фонд енергоефективності» у </w:t>
      </w:r>
      <w:proofErr w:type="spellStart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Звягельській</w:t>
      </w:r>
      <w:proofErr w:type="spellEnd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міській територіальній громаді на 2024 — 2026 роки </w:t>
      </w:r>
      <w:r w:rsidR="009C47DC"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(далі </w:t>
      </w:r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Програма), </w:t>
      </w:r>
      <w:r w:rsidRPr="009815F8">
        <w:rPr>
          <w:rFonts w:ascii="Times New Roman" w:hAnsi="Times New Roman"/>
          <w:sz w:val="28"/>
          <w:szCs w:val="28"/>
          <w:lang w:val="uk-UA" w:eastAsia="uk-UA" w:bidi="uk-UA"/>
        </w:rPr>
        <w:t xml:space="preserve">затвердженої рішенням міської ради </w:t>
      </w:r>
      <w:r w:rsidRPr="009815F8">
        <w:rPr>
          <w:rFonts w:ascii="Times New Roman" w:hAnsi="Times New Roman"/>
          <w:sz w:val="28"/>
          <w:szCs w:val="28"/>
          <w:lang w:val="uk-UA"/>
        </w:rPr>
        <w:t>від 23.12.2023 № 1096, а саме:</w:t>
      </w:r>
    </w:p>
    <w:p w:rsidR="009815F8" w:rsidRPr="009815F8" w:rsidRDefault="009815F8" w:rsidP="00462070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15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58C4" w:rsidRPr="009815F8">
        <w:rPr>
          <w:rFonts w:ascii="Times New Roman" w:hAnsi="Times New Roman"/>
          <w:sz w:val="28"/>
          <w:szCs w:val="28"/>
          <w:lang w:val="uk-UA"/>
        </w:rPr>
        <w:t>В пункті 3.4. Програми</w:t>
      </w:r>
      <w:r w:rsidRPr="009815F8">
        <w:rPr>
          <w:rFonts w:ascii="Times New Roman" w:hAnsi="Times New Roman"/>
          <w:sz w:val="28"/>
          <w:szCs w:val="28"/>
          <w:lang w:val="uk-UA"/>
        </w:rPr>
        <w:t>:</w:t>
      </w:r>
    </w:p>
    <w:p w:rsidR="009815F8" w:rsidRPr="003477E9" w:rsidRDefault="009815F8" w:rsidP="002F0D47">
      <w:pPr>
        <w:pStyle w:val="a4"/>
        <w:numPr>
          <w:ilvl w:val="2"/>
          <w:numId w:val="5"/>
        </w:numPr>
        <w:ind w:left="993" w:hanging="437"/>
        <w:rPr>
          <w:rFonts w:ascii="Times New Roman" w:hAnsi="Times New Roman"/>
          <w:sz w:val="28"/>
          <w:szCs w:val="28"/>
        </w:rPr>
      </w:pPr>
      <w:r w:rsidRPr="003477E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477E9">
        <w:rPr>
          <w:rFonts w:ascii="Times New Roman" w:hAnsi="Times New Roman"/>
          <w:sz w:val="28"/>
          <w:szCs w:val="28"/>
        </w:rPr>
        <w:t>абзаці</w:t>
      </w:r>
      <w:proofErr w:type="spellEnd"/>
      <w:r w:rsidRPr="00347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7E9">
        <w:rPr>
          <w:rFonts w:ascii="Times New Roman" w:hAnsi="Times New Roman"/>
          <w:sz w:val="28"/>
          <w:szCs w:val="28"/>
        </w:rPr>
        <w:t>першому</w:t>
      </w:r>
      <w:proofErr w:type="spellEnd"/>
      <w:r w:rsidRPr="003477E9">
        <w:rPr>
          <w:rFonts w:ascii="Times New Roman" w:hAnsi="Times New Roman"/>
          <w:sz w:val="28"/>
          <w:szCs w:val="28"/>
        </w:rPr>
        <w:t xml:space="preserve">, цифру «40» </w:t>
      </w:r>
      <w:proofErr w:type="spellStart"/>
      <w:r w:rsidRPr="003477E9">
        <w:rPr>
          <w:rFonts w:ascii="Times New Roman" w:hAnsi="Times New Roman"/>
          <w:sz w:val="28"/>
          <w:szCs w:val="28"/>
        </w:rPr>
        <w:t>змінити</w:t>
      </w:r>
      <w:proofErr w:type="spellEnd"/>
      <w:r w:rsidRPr="003477E9">
        <w:rPr>
          <w:rFonts w:ascii="Times New Roman" w:hAnsi="Times New Roman"/>
          <w:sz w:val="28"/>
          <w:szCs w:val="28"/>
        </w:rPr>
        <w:t xml:space="preserve"> цифрою «20»;</w:t>
      </w:r>
    </w:p>
    <w:p w:rsidR="009815F8" w:rsidRPr="003477E9" w:rsidRDefault="002F0D47" w:rsidP="00462070">
      <w:pPr>
        <w:pStyle w:val="a4"/>
        <w:numPr>
          <w:ilvl w:val="2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9815F8" w:rsidRPr="003477E9">
        <w:rPr>
          <w:rFonts w:ascii="Times New Roman" w:hAnsi="Times New Roman"/>
          <w:sz w:val="28"/>
          <w:szCs w:val="28"/>
          <w:lang w:val="uk-UA"/>
        </w:rPr>
        <w:t xml:space="preserve"> абзаці другому, цифри «500» та «1500» замінити відповідно цифрами «1000» </w:t>
      </w:r>
      <w:r w:rsidR="009815F8" w:rsidRPr="003477E9">
        <w:rPr>
          <w:rFonts w:ascii="Times New Roman" w:hAnsi="Times New Roman"/>
          <w:sz w:val="28"/>
          <w:szCs w:val="28"/>
        </w:rPr>
        <w:t>та «2000».</w:t>
      </w:r>
    </w:p>
    <w:p w:rsidR="004458C4" w:rsidRPr="009815F8" w:rsidRDefault="004458C4" w:rsidP="00462070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15F8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A63F66">
        <w:rPr>
          <w:rFonts w:ascii="Times New Roman" w:hAnsi="Times New Roman"/>
          <w:sz w:val="28"/>
          <w:szCs w:val="28"/>
          <w:lang w:val="uk-UA"/>
        </w:rPr>
        <w:t>и</w:t>
      </w:r>
      <w:r w:rsidRPr="009815F8">
        <w:rPr>
          <w:rFonts w:ascii="Times New Roman" w:hAnsi="Times New Roman"/>
          <w:sz w:val="28"/>
          <w:szCs w:val="28"/>
          <w:lang w:val="uk-UA"/>
        </w:rPr>
        <w:t xml:space="preserve"> 3.11.1. та 3.11.2. Програми викласти у наступній редакції: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 xml:space="preserve">«3.11.1. </w:t>
      </w:r>
      <w:proofErr w:type="spellStart"/>
      <w:r w:rsidRPr="00444F15">
        <w:rPr>
          <w:rFonts w:ascii="Times New Roman" w:hAnsi="Times New Roman"/>
          <w:sz w:val="28"/>
          <w:szCs w:val="28"/>
        </w:rPr>
        <w:t>Перелік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Заходів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44F15">
        <w:rPr>
          <w:rFonts w:ascii="Times New Roman" w:hAnsi="Times New Roman"/>
          <w:sz w:val="28"/>
          <w:szCs w:val="28"/>
        </w:rPr>
        <w:t>енергоефективності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F15">
        <w:rPr>
          <w:rFonts w:ascii="Times New Roman" w:hAnsi="Times New Roman"/>
          <w:sz w:val="28"/>
          <w:szCs w:val="28"/>
        </w:rPr>
        <w:t>що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входять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до Пакету </w:t>
      </w:r>
      <w:proofErr w:type="spellStart"/>
      <w:r w:rsidRPr="00444F15">
        <w:rPr>
          <w:rFonts w:ascii="Times New Roman" w:hAnsi="Times New Roman"/>
          <w:sz w:val="28"/>
          <w:szCs w:val="28"/>
        </w:rPr>
        <w:t>заходів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«А» (Легкий). </w:t>
      </w:r>
      <w:proofErr w:type="spellStart"/>
      <w:r w:rsidRPr="00444F15">
        <w:rPr>
          <w:rFonts w:ascii="Times New Roman" w:hAnsi="Times New Roman"/>
          <w:sz w:val="28"/>
          <w:szCs w:val="28"/>
        </w:rPr>
        <w:t>Обов’язкові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заходи</w:t>
      </w:r>
      <w:r w:rsidRPr="00444F15">
        <w:rPr>
          <w:rFonts w:ascii="Times New Roman" w:hAnsi="Times New Roman"/>
          <w:sz w:val="28"/>
          <w:szCs w:val="28"/>
          <w:lang w:val="uk-UA"/>
        </w:rPr>
        <w:t>: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вузла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комерційного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обліку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теплової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енергії</w:t>
      </w:r>
      <w:proofErr w:type="spell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індивідуального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теплового пункту (ІТП)</w:t>
      </w:r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44F15">
        <w:rPr>
          <w:rFonts w:ascii="Times New Roman" w:hAnsi="Times New Roman"/>
          <w:sz w:val="28"/>
          <w:szCs w:val="28"/>
        </w:rPr>
        <w:lastRenderedPageBreak/>
        <w:t>Необов’язкові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заходи</w:t>
      </w:r>
      <w:r w:rsidRPr="00444F15">
        <w:rPr>
          <w:rFonts w:ascii="Times New Roman" w:hAnsi="Times New Roman"/>
          <w:sz w:val="28"/>
          <w:szCs w:val="28"/>
          <w:lang w:val="uk-UA"/>
        </w:rPr>
        <w:t>: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загальнобудинкового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котла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допоміжного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F15">
        <w:rPr>
          <w:rFonts w:ascii="Times New Roman" w:hAnsi="Times New Roman"/>
          <w:sz w:val="28"/>
          <w:szCs w:val="28"/>
        </w:rPr>
        <w:t>насосів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, систем автоматичного </w:t>
      </w:r>
      <w:proofErr w:type="spellStart"/>
      <w:r w:rsidRPr="00444F15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тощо</w:t>
      </w:r>
      <w:proofErr w:type="spellEnd"/>
      <w:r w:rsidRPr="00444F15">
        <w:rPr>
          <w:rFonts w:ascii="Times New Roman" w:hAnsi="Times New Roman"/>
          <w:sz w:val="28"/>
          <w:szCs w:val="28"/>
        </w:rPr>
        <w:t>)</w:t>
      </w:r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4F1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Теплоізоляція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трубопроводів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теплопостачання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44F15">
        <w:rPr>
          <w:rFonts w:ascii="Times New Roman" w:hAnsi="Times New Roman"/>
          <w:sz w:val="28"/>
          <w:szCs w:val="28"/>
        </w:rPr>
        <w:t>неопалюваних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Теплоізоляція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трубопроводів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гарячого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44F15">
        <w:rPr>
          <w:rFonts w:ascii="Times New Roman" w:hAnsi="Times New Roman"/>
          <w:sz w:val="28"/>
          <w:szCs w:val="28"/>
        </w:rPr>
        <w:t>неопалюваних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444F15">
        <w:rPr>
          <w:rFonts w:ascii="Times New Roman" w:hAnsi="Times New Roman"/>
          <w:sz w:val="28"/>
          <w:szCs w:val="28"/>
        </w:rPr>
        <w:t>Гідравлічне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балансування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автоматичних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балансувальних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4F15">
        <w:rPr>
          <w:rFonts w:ascii="Times New Roman" w:hAnsi="Times New Roman"/>
          <w:sz w:val="28"/>
          <w:szCs w:val="28"/>
        </w:rPr>
        <w:t>клапанів</w:t>
      </w:r>
      <w:proofErr w:type="spell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5. Комплекс робіт із теплоізоляції та улаштування опалюваних та неопалюваних горищ (технічних поверхів) та дахів.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 xml:space="preserve">6.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гарячого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вузлів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розподільного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обліку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теплової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енергії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на потреби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приладів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44F15">
        <w:rPr>
          <w:rFonts w:ascii="Times New Roman" w:hAnsi="Times New Roman"/>
          <w:sz w:val="28"/>
          <w:szCs w:val="28"/>
        </w:rPr>
        <w:t>розподілювачів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теплової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енергії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4F15">
        <w:rPr>
          <w:rFonts w:ascii="Times New Roman" w:hAnsi="Times New Roman"/>
          <w:sz w:val="28"/>
          <w:szCs w:val="28"/>
        </w:rPr>
        <w:t>у квартирах</w:t>
      </w:r>
      <w:proofErr w:type="gram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автоматичних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регуляторів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температури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повітря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опалювальних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приладах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водяної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4F15">
        <w:rPr>
          <w:rFonts w:ascii="Times New Roman" w:hAnsi="Times New Roman"/>
          <w:sz w:val="28"/>
          <w:szCs w:val="28"/>
        </w:rPr>
        <w:t>у квартирах</w:t>
      </w:r>
      <w:proofErr w:type="gram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місцях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будівлі</w:t>
      </w:r>
      <w:proofErr w:type="spellEnd"/>
      <w:r w:rsidR="004458C4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теплоізоляція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трубопроводів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приладів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водяної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місцях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будівлі</w:t>
      </w:r>
      <w:proofErr w:type="spell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444F15">
        <w:rPr>
          <w:rFonts w:ascii="Times New Roman" w:hAnsi="Times New Roman"/>
          <w:sz w:val="28"/>
          <w:szCs w:val="28"/>
        </w:rPr>
        <w:t>блоків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віконних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блоків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балконних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дверних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місцях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будівлі</w:t>
      </w:r>
      <w:proofErr w:type="spellEnd"/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444F15">
        <w:rPr>
          <w:rFonts w:ascii="Times New Roman" w:hAnsi="Times New Roman"/>
          <w:sz w:val="28"/>
          <w:szCs w:val="28"/>
        </w:rPr>
        <w:t>зовнішніх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дверей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облаштування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тамбурів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зовнішнього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входу</w:t>
      </w:r>
      <w:r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12. Комплекс робіт із модернізації та облаштування системи освітлення у приміщеннях (місцях) загального користування будівлі.</w:t>
      </w:r>
    </w:p>
    <w:p w:rsidR="00444F15" w:rsidRPr="00444F15" w:rsidRDefault="003477E9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3.11.2. </w:t>
      </w:r>
      <w:r w:rsidR="00AF178E" w:rsidRPr="00444F15">
        <w:rPr>
          <w:rFonts w:ascii="Times New Roman" w:hAnsi="Times New Roman"/>
          <w:sz w:val="28"/>
          <w:szCs w:val="28"/>
          <w:lang w:val="uk-UA"/>
        </w:rPr>
        <w:t>Перелік Заходів з енергоефективності, що входять до П</w:t>
      </w:r>
      <w:r>
        <w:rPr>
          <w:rFonts w:ascii="Times New Roman" w:hAnsi="Times New Roman"/>
          <w:sz w:val="28"/>
          <w:szCs w:val="28"/>
          <w:lang w:val="uk-UA"/>
        </w:rPr>
        <w:t>акету заходів «Б» (Комплексний)</w:t>
      </w:r>
      <w:r w:rsidR="00AF178E" w:rsidRPr="00444F15">
        <w:rPr>
          <w:rFonts w:ascii="Times New Roman" w:hAnsi="Times New Roman"/>
          <w:sz w:val="28"/>
          <w:szCs w:val="28"/>
          <w:lang w:val="uk-UA"/>
        </w:rPr>
        <w:t xml:space="preserve"> Обов’язкові заходи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:</w:t>
      </w:r>
    </w:p>
    <w:p w:rsidR="00444F15" w:rsidRPr="00444F15" w:rsidRDefault="00AF178E" w:rsidP="00462070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44F15">
        <w:rPr>
          <w:rFonts w:ascii="Times New Roman" w:hAnsi="Times New Roman"/>
          <w:sz w:val="28"/>
          <w:szCs w:val="28"/>
        </w:rPr>
        <w:t>Всі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обов'язк</w:t>
      </w:r>
      <w:r w:rsidR="00444F15" w:rsidRPr="00444F15">
        <w:rPr>
          <w:rFonts w:ascii="Times New Roman" w:hAnsi="Times New Roman"/>
          <w:sz w:val="28"/>
          <w:szCs w:val="28"/>
        </w:rPr>
        <w:t>ові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заходи з Пакету </w:t>
      </w:r>
      <w:proofErr w:type="spellStart"/>
      <w:r w:rsidR="00444F15" w:rsidRPr="00444F15">
        <w:rPr>
          <w:rFonts w:ascii="Times New Roman" w:hAnsi="Times New Roman"/>
          <w:sz w:val="28"/>
          <w:szCs w:val="28"/>
        </w:rPr>
        <w:t>заходів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«А».</w:t>
      </w:r>
    </w:p>
    <w:p w:rsidR="00444F15" w:rsidRPr="00444F15" w:rsidRDefault="00AF178E" w:rsidP="00462070">
      <w:pPr>
        <w:tabs>
          <w:tab w:val="left" w:pos="993"/>
        </w:tabs>
        <w:ind w:firstLine="567"/>
        <w:rPr>
          <w:szCs w:val="28"/>
        </w:rPr>
      </w:pPr>
      <w:r w:rsidRPr="00444F15">
        <w:rPr>
          <w:szCs w:val="28"/>
        </w:rPr>
        <w:t>2. Теплоізоляція або/та заміна трубопроводів системи внутрішнього теплопостачання в неопалюваних приміщеннях</w:t>
      </w:r>
      <w:r w:rsidR="00444F15" w:rsidRPr="00444F15">
        <w:rPr>
          <w:szCs w:val="28"/>
        </w:rPr>
        <w:t>.</w:t>
      </w:r>
    </w:p>
    <w:p w:rsidR="00444F15" w:rsidRPr="00444F15" w:rsidRDefault="00AF178E" w:rsidP="00462070">
      <w:pPr>
        <w:tabs>
          <w:tab w:val="left" w:pos="993"/>
        </w:tabs>
        <w:ind w:firstLine="567"/>
        <w:rPr>
          <w:szCs w:val="28"/>
        </w:rPr>
      </w:pPr>
      <w:r w:rsidRPr="00444F15">
        <w:rPr>
          <w:szCs w:val="28"/>
        </w:rPr>
        <w:t>3. Гідравлічне балансування системи опалення шляхом встановлення автоматичних (балансувальних) клапанів</w:t>
      </w:r>
      <w:r w:rsidR="00444F15" w:rsidRPr="00444F15">
        <w:rPr>
          <w:szCs w:val="28"/>
        </w:rPr>
        <w:t>.</w:t>
      </w:r>
    </w:p>
    <w:p w:rsidR="00444F15" w:rsidRPr="00444F15" w:rsidRDefault="00AF178E" w:rsidP="00462070">
      <w:pPr>
        <w:tabs>
          <w:tab w:val="left" w:pos="993"/>
        </w:tabs>
        <w:ind w:firstLine="567"/>
        <w:rPr>
          <w:szCs w:val="28"/>
        </w:rPr>
      </w:pPr>
      <w:r w:rsidRPr="00444F15">
        <w:rPr>
          <w:szCs w:val="28"/>
        </w:rPr>
        <w:t>4. Теплоізоляція або/та заміна трубопроводів системи гарячого водопостачання в неопалюваних приміщеннях</w:t>
      </w:r>
      <w:r w:rsidR="00444F15" w:rsidRPr="00444F15">
        <w:rPr>
          <w:szCs w:val="28"/>
        </w:rPr>
        <w:t>.</w:t>
      </w:r>
    </w:p>
    <w:p w:rsidR="00444F15" w:rsidRPr="00444F15" w:rsidRDefault="00AF178E" w:rsidP="00462070">
      <w:pPr>
        <w:tabs>
          <w:tab w:val="left" w:pos="993"/>
        </w:tabs>
        <w:ind w:firstLine="567"/>
        <w:rPr>
          <w:szCs w:val="28"/>
        </w:rPr>
      </w:pPr>
      <w:r w:rsidRPr="00444F15">
        <w:rPr>
          <w:szCs w:val="28"/>
        </w:rPr>
        <w:t>5. Заміна або ремонт зовнішніх дверей або/та облаштування тамбурів зовнішнього входу</w:t>
      </w:r>
      <w:r w:rsidR="00444F15" w:rsidRPr="00444F15">
        <w:rPr>
          <w:szCs w:val="28"/>
        </w:rPr>
        <w:t>.</w:t>
      </w:r>
    </w:p>
    <w:p w:rsidR="00444F15" w:rsidRPr="00444F15" w:rsidRDefault="00AF178E" w:rsidP="00462070">
      <w:pPr>
        <w:tabs>
          <w:tab w:val="left" w:pos="993"/>
        </w:tabs>
        <w:ind w:firstLine="567"/>
        <w:rPr>
          <w:szCs w:val="28"/>
        </w:rPr>
      </w:pPr>
      <w:r w:rsidRPr="00444F15">
        <w:rPr>
          <w:szCs w:val="28"/>
        </w:rPr>
        <w:t>6. Заміна або ремонт блоків віконних або/та блоків балконних дверних у приміщеннях (місцях) загального користування будівлі</w:t>
      </w:r>
      <w:r w:rsidR="00444F15" w:rsidRPr="00444F15">
        <w:rPr>
          <w:szCs w:val="28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Необов’язкові заходи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: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1. Комплекс робіт із теплоізоляції та улаштування зовнішніх стін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AF178E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2. Комплекс робіт із теплоізоляції та улаштування опалюваних та неопалюваних горищ (технічних поверхів) та дахів.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3. Комплекс робіт із теплоізоляції та улаштування плит перекриття підвалу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lastRenderedPageBreak/>
        <w:t>4. Комплекс робіт із теплоізоляції та улаштування зо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внішніх стін нижче рівня ґрунту.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загальнобудинкового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котла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допоміжного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F15">
        <w:rPr>
          <w:rFonts w:ascii="Times New Roman" w:hAnsi="Times New Roman"/>
          <w:sz w:val="28"/>
          <w:szCs w:val="28"/>
        </w:rPr>
        <w:t>насосів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, систем автоматичного </w:t>
      </w:r>
      <w:proofErr w:type="spellStart"/>
      <w:r w:rsidRPr="00444F15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тощо</w:t>
      </w:r>
      <w:proofErr w:type="spellEnd"/>
      <w:r w:rsidRPr="00444F15">
        <w:rPr>
          <w:rFonts w:ascii="Times New Roman" w:hAnsi="Times New Roman"/>
          <w:sz w:val="28"/>
          <w:szCs w:val="28"/>
        </w:rPr>
        <w:t>)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6. Модернізація системи гарячого водопостачання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7. Заміна або/та теплоізоляція трубопроводів системи опалення або/та приладів водяної системи опалення у приміщеннях (місцях) загального користування будівлі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>8. Заміна або/та теплоізоляція трубопроводів системи опалення або/та приладів водяної системи опалення у квартирах</w:t>
      </w:r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4F15">
        <w:rPr>
          <w:rFonts w:ascii="Times New Roman" w:hAnsi="Times New Roman"/>
          <w:sz w:val="28"/>
          <w:szCs w:val="28"/>
          <w:lang w:val="uk-UA"/>
        </w:rPr>
        <w:t xml:space="preserve">9. Встановлення </w:t>
      </w:r>
      <w:proofErr w:type="spellStart"/>
      <w:r w:rsidRPr="00444F15">
        <w:rPr>
          <w:rFonts w:ascii="Times New Roman" w:hAnsi="Times New Roman"/>
          <w:sz w:val="28"/>
          <w:szCs w:val="28"/>
        </w:rPr>
        <w:t>вузлів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розподільного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обліку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теплової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енергії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на потреби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приладів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44F15">
        <w:rPr>
          <w:rFonts w:ascii="Times New Roman" w:hAnsi="Times New Roman"/>
          <w:sz w:val="28"/>
          <w:szCs w:val="28"/>
        </w:rPr>
        <w:t>розподілювач</w:t>
      </w:r>
      <w:r w:rsidR="00444F15" w:rsidRPr="00444F15">
        <w:rPr>
          <w:rFonts w:ascii="Times New Roman" w:hAnsi="Times New Roman"/>
          <w:sz w:val="28"/>
          <w:szCs w:val="28"/>
        </w:rPr>
        <w:t>ів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F15" w:rsidRPr="00444F15">
        <w:rPr>
          <w:rFonts w:ascii="Times New Roman" w:hAnsi="Times New Roman"/>
          <w:sz w:val="28"/>
          <w:szCs w:val="28"/>
        </w:rPr>
        <w:t>теплової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F15" w:rsidRPr="00444F15">
        <w:rPr>
          <w:rFonts w:ascii="Times New Roman" w:hAnsi="Times New Roman"/>
          <w:sz w:val="28"/>
          <w:szCs w:val="28"/>
        </w:rPr>
        <w:t>енергії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у квартирах.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4F15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автоматичних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регуляторів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температури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повітря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опалювальних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приладах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водяної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4F15">
        <w:rPr>
          <w:rFonts w:ascii="Times New Roman" w:hAnsi="Times New Roman"/>
          <w:sz w:val="28"/>
          <w:szCs w:val="28"/>
        </w:rPr>
        <w:t>у квартирах</w:t>
      </w:r>
      <w:proofErr w:type="gram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місцях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</w:t>
      </w:r>
      <w:r w:rsidR="00444F15" w:rsidRPr="00444F15">
        <w:rPr>
          <w:rFonts w:ascii="Times New Roman" w:hAnsi="Times New Roman"/>
          <w:sz w:val="28"/>
          <w:szCs w:val="28"/>
        </w:rPr>
        <w:t>удівлі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4F15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444F15">
        <w:rPr>
          <w:rFonts w:ascii="Times New Roman" w:hAnsi="Times New Roman"/>
          <w:sz w:val="28"/>
          <w:szCs w:val="28"/>
        </w:rPr>
        <w:t>Заміна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444F15">
        <w:rPr>
          <w:rFonts w:ascii="Times New Roman" w:hAnsi="Times New Roman"/>
          <w:sz w:val="28"/>
          <w:szCs w:val="28"/>
        </w:rPr>
        <w:t>блоків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віконних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або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/та </w:t>
      </w:r>
      <w:proofErr w:type="spellStart"/>
      <w:r w:rsidRPr="00444F15">
        <w:rPr>
          <w:rFonts w:ascii="Times New Roman" w:hAnsi="Times New Roman"/>
          <w:sz w:val="28"/>
          <w:szCs w:val="28"/>
        </w:rPr>
        <w:t>блоків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балконних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дверних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4F15">
        <w:rPr>
          <w:rFonts w:ascii="Times New Roman" w:hAnsi="Times New Roman"/>
          <w:sz w:val="28"/>
          <w:szCs w:val="28"/>
        </w:rPr>
        <w:t>у квартирах</w:t>
      </w:r>
      <w:proofErr w:type="gramEnd"/>
      <w:r w:rsidRPr="00444F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4F15">
        <w:rPr>
          <w:rFonts w:ascii="Times New Roman" w:hAnsi="Times New Roman"/>
          <w:sz w:val="28"/>
          <w:szCs w:val="28"/>
        </w:rPr>
        <w:t>утеплення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44F15">
        <w:rPr>
          <w:rFonts w:ascii="Times New Roman" w:hAnsi="Times New Roman"/>
          <w:sz w:val="28"/>
          <w:szCs w:val="28"/>
        </w:rPr>
        <w:t>ск</w:t>
      </w:r>
      <w:r w:rsidR="00444F15" w:rsidRPr="00444F15">
        <w:rPr>
          <w:rFonts w:ascii="Times New Roman" w:hAnsi="Times New Roman"/>
          <w:sz w:val="28"/>
          <w:szCs w:val="28"/>
        </w:rPr>
        <w:t>ління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F15" w:rsidRPr="00444F15">
        <w:rPr>
          <w:rFonts w:ascii="Times New Roman" w:hAnsi="Times New Roman"/>
          <w:sz w:val="28"/>
          <w:szCs w:val="28"/>
        </w:rPr>
        <w:t>наявних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F15" w:rsidRPr="00444F15">
        <w:rPr>
          <w:rFonts w:ascii="Times New Roman" w:hAnsi="Times New Roman"/>
          <w:sz w:val="28"/>
          <w:szCs w:val="28"/>
        </w:rPr>
        <w:t>балконів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444F15" w:rsidRPr="00444F15">
        <w:rPr>
          <w:rFonts w:ascii="Times New Roman" w:hAnsi="Times New Roman"/>
          <w:sz w:val="28"/>
          <w:szCs w:val="28"/>
        </w:rPr>
        <w:t>лоджій</w:t>
      </w:r>
      <w:proofErr w:type="spellEnd"/>
      <w:r w:rsidR="00444F15" w:rsidRPr="00444F15">
        <w:rPr>
          <w:rFonts w:ascii="Times New Roman" w:hAnsi="Times New Roman"/>
          <w:sz w:val="28"/>
          <w:szCs w:val="28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12. Комплекс </w:t>
      </w:r>
      <w:proofErr w:type="spellStart"/>
      <w:r w:rsidRPr="00444F15">
        <w:rPr>
          <w:rFonts w:ascii="Times New Roman" w:hAnsi="Times New Roman"/>
          <w:sz w:val="28"/>
          <w:szCs w:val="28"/>
        </w:rPr>
        <w:t>робіт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із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облаштування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освітлення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44F15">
        <w:rPr>
          <w:rFonts w:ascii="Times New Roman" w:hAnsi="Times New Roman"/>
          <w:sz w:val="28"/>
          <w:szCs w:val="28"/>
        </w:rPr>
        <w:t>приміщеннях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4F15">
        <w:rPr>
          <w:rFonts w:ascii="Times New Roman" w:hAnsi="Times New Roman"/>
          <w:sz w:val="28"/>
          <w:szCs w:val="28"/>
        </w:rPr>
        <w:t>місцях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4F15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будівлі</w:t>
      </w:r>
      <w:proofErr w:type="spellEnd"/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4F15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13. Комплекс </w:t>
      </w:r>
      <w:proofErr w:type="spellStart"/>
      <w:r w:rsidRPr="00444F15">
        <w:rPr>
          <w:rFonts w:ascii="Times New Roman" w:hAnsi="Times New Roman"/>
          <w:sz w:val="28"/>
          <w:szCs w:val="28"/>
        </w:rPr>
        <w:t>робіт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із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44F15">
        <w:rPr>
          <w:rFonts w:ascii="Times New Roman" w:hAnsi="Times New Roman"/>
          <w:sz w:val="28"/>
          <w:szCs w:val="28"/>
        </w:rPr>
        <w:t>облаштування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вентиляції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зі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встановленням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рекуператорів</w:t>
      </w:r>
      <w:proofErr w:type="spellEnd"/>
      <w:r w:rsidR="00444F15" w:rsidRPr="00444F15">
        <w:rPr>
          <w:rFonts w:ascii="Times New Roman" w:hAnsi="Times New Roman"/>
          <w:sz w:val="28"/>
          <w:szCs w:val="28"/>
          <w:lang w:val="uk-UA"/>
        </w:rPr>
        <w:t>.</w:t>
      </w:r>
    </w:p>
    <w:p w:rsidR="004458C4" w:rsidRPr="00444F15" w:rsidRDefault="00AF178E" w:rsidP="0046207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F15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444F15">
        <w:rPr>
          <w:rFonts w:ascii="Times New Roman" w:hAnsi="Times New Roman"/>
          <w:sz w:val="28"/>
          <w:szCs w:val="28"/>
        </w:rPr>
        <w:t>Інші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типи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модернізації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444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F15">
        <w:rPr>
          <w:rFonts w:ascii="Times New Roman" w:hAnsi="Times New Roman"/>
          <w:sz w:val="28"/>
          <w:szCs w:val="28"/>
        </w:rPr>
        <w:t>теплопостачання</w:t>
      </w:r>
      <w:proofErr w:type="spellEnd"/>
      <w:r w:rsidR="004458C4" w:rsidRPr="00444F15">
        <w:rPr>
          <w:rFonts w:ascii="Times New Roman" w:hAnsi="Times New Roman"/>
          <w:sz w:val="28"/>
          <w:szCs w:val="28"/>
          <w:lang w:val="uk-UA"/>
        </w:rPr>
        <w:t>»</w:t>
      </w:r>
    </w:p>
    <w:p w:rsidR="004458C4" w:rsidRDefault="003477E9" w:rsidP="00462070">
      <w:pPr>
        <w:pStyle w:val="a5"/>
        <w:numPr>
          <w:ilvl w:val="1"/>
          <w:numId w:val="2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9C47DC" w:rsidRPr="009C47DC">
        <w:rPr>
          <w:b w:val="0"/>
          <w:szCs w:val="28"/>
        </w:rPr>
        <w:t xml:space="preserve">В Додатку 1 до </w:t>
      </w:r>
      <w:r w:rsidRPr="009C47DC">
        <w:rPr>
          <w:b w:val="0"/>
          <w:szCs w:val="28"/>
        </w:rPr>
        <w:t xml:space="preserve">Договору </w:t>
      </w:r>
      <w:r>
        <w:rPr>
          <w:b w:val="0"/>
          <w:szCs w:val="28"/>
        </w:rPr>
        <w:t>(</w:t>
      </w:r>
      <w:r w:rsidR="009C47DC" w:rsidRPr="009C47DC">
        <w:rPr>
          <w:b w:val="0"/>
          <w:szCs w:val="28"/>
        </w:rPr>
        <w:t>Додат</w:t>
      </w:r>
      <w:r>
        <w:rPr>
          <w:b w:val="0"/>
          <w:szCs w:val="28"/>
        </w:rPr>
        <w:t>о</w:t>
      </w:r>
      <w:r w:rsidR="009C47DC" w:rsidRPr="009C47DC">
        <w:rPr>
          <w:b w:val="0"/>
          <w:szCs w:val="28"/>
        </w:rPr>
        <w:t xml:space="preserve">к 1 </w:t>
      </w:r>
      <w:r>
        <w:rPr>
          <w:b w:val="0"/>
          <w:szCs w:val="28"/>
        </w:rPr>
        <w:t xml:space="preserve">до </w:t>
      </w:r>
      <w:r w:rsidRPr="009C47DC">
        <w:rPr>
          <w:b w:val="0"/>
          <w:szCs w:val="28"/>
        </w:rPr>
        <w:t>Програми</w:t>
      </w:r>
      <w:r>
        <w:rPr>
          <w:b w:val="0"/>
          <w:szCs w:val="28"/>
        </w:rPr>
        <w:t>)</w:t>
      </w:r>
      <w:r w:rsidRPr="009C47DC">
        <w:rPr>
          <w:b w:val="0"/>
          <w:szCs w:val="28"/>
        </w:rPr>
        <w:t xml:space="preserve"> </w:t>
      </w:r>
      <w:r w:rsidR="009C47DC" w:rsidRPr="009C47DC">
        <w:rPr>
          <w:b w:val="0"/>
          <w:szCs w:val="28"/>
        </w:rPr>
        <w:t xml:space="preserve">в </w:t>
      </w:r>
      <w:r w:rsidR="009C47DC">
        <w:rPr>
          <w:b w:val="0"/>
          <w:szCs w:val="28"/>
        </w:rPr>
        <w:t>граф</w:t>
      </w:r>
      <w:r>
        <w:rPr>
          <w:b w:val="0"/>
          <w:szCs w:val="28"/>
        </w:rPr>
        <w:t>і</w:t>
      </w:r>
      <w:r w:rsidR="009C47DC">
        <w:rPr>
          <w:b w:val="0"/>
          <w:szCs w:val="28"/>
        </w:rPr>
        <w:t xml:space="preserve"> 4</w:t>
      </w:r>
      <w:r w:rsidR="009C47DC" w:rsidRPr="009C47DC">
        <w:rPr>
          <w:b w:val="0"/>
          <w:szCs w:val="28"/>
        </w:rPr>
        <w:t xml:space="preserve"> «Розмір </w:t>
      </w:r>
      <w:r>
        <w:rPr>
          <w:b w:val="0"/>
          <w:szCs w:val="28"/>
        </w:rPr>
        <w:t>ф</w:t>
      </w:r>
      <w:r w:rsidR="009C47DC" w:rsidRPr="009C47DC">
        <w:rPr>
          <w:b w:val="0"/>
          <w:szCs w:val="28"/>
        </w:rPr>
        <w:t>інансової підтримки (10%/40%), грн» цифру «40%»</w:t>
      </w:r>
      <w:r w:rsidR="009C47DC">
        <w:rPr>
          <w:b w:val="0"/>
          <w:szCs w:val="28"/>
        </w:rPr>
        <w:t xml:space="preserve"> </w:t>
      </w:r>
      <w:r w:rsidR="009C47DC" w:rsidRPr="009C47DC">
        <w:rPr>
          <w:b w:val="0"/>
          <w:szCs w:val="28"/>
        </w:rPr>
        <w:t>замінити цифрою «20%».</w:t>
      </w:r>
    </w:p>
    <w:p w:rsidR="003477E9" w:rsidRPr="003477E9" w:rsidRDefault="00661C32" w:rsidP="00462070">
      <w:pPr>
        <w:pStyle w:val="a5"/>
        <w:numPr>
          <w:ilvl w:val="1"/>
          <w:numId w:val="2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proofErr w:type="spellStart"/>
      <w:r w:rsidR="00462070">
        <w:rPr>
          <w:b w:val="0"/>
          <w:szCs w:val="28"/>
          <w:lang w:val="ru-RU"/>
        </w:rPr>
        <w:t>Доповнити</w:t>
      </w:r>
      <w:proofErr w:type="spellEnd"/>
      <w:r w:rsidR="00462070">
        <w:rPr>
          <w:b w:val="0"/>
          <w:szCs w:val="28"/>
          <w:lang w:val="ru-RU"/>
        </w:rPr>
        <w:t xml:space="preserve"> </w:t>
      </w:r>
      <w:proofErr w:type="spellStart"/>
      <w:r w:rsidR="00462070">
        <w:rPr>
          <w:b w:val="0"/>
          <w:szCs w:val="28"/>
          <w:lang w:val="ru-RU"/>
        </w:rPr>
        <w:t>Програму</w:t>
      </w:r>
      <w:proofErr w:type="spellEnd"/>
      <w:r w:rsidR="003477E9">
        <w:rPr>
          <w:b w:val="0"/>
          <w:szCs w:val="28"/>
          <w:lang w:val="ru-RU"/>
        </w:rPr>
        <w:t>:</w:t>
      </w:r>
    </w:p>
    <w:p w:rsidR="001375CA" w:rsidRDefault="00462070" w:rsidP="001375CA">
      <w:pPr>
        <w:pStyle w:val="a5"/>
        <w:numPr>
          <w:ilvl w:val="0"/>
          <w:numId w:val="7"/>
        </w:numPr>
        <w:tabs>
          <w:tab w:val="left" w:pos="993"/>
        </w:tabs>
        <w:ind w:right="0"/>
        <w:jc w:val="both"/>
        <w:rPr>
          <w:b w:val="0"/>
          <w:szCs w:val="28"/>
        </w:rPr>
      </w:pPr>
      <w:proofErr w:type="spellStart"/>
      <w:r>
        <w:rPr>
          <w:b w:val="0"/>
          <w:szCs w:val="28"/>
          <w:lang w:val="ru-RU"/>
        </w:rPr>
        <w:t>Додатком</w:t>
      </w:r>
      <w:proofErr w:type="spellEnd"/>
      <w:r>
        <w:rPr>
          <w:b w:val="0"/>
          <w:szCs w:val="28"/>
          <w:lang w:val="ru-RU"/>
        </w:rPr>
        <w:t xml:space="preserve"> 3 «</w:t>
      </w:r>
      <w:proofErr w:type="spellStart"/>
      <w:r>
        <w:rPr>
          <w:b w:val="0"/>
          <w:szCs w:val="28"/>
          <w:lang w:val="ru-RU"/>
        </w:rPr>
        <w:t>Показники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результативності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програми</w:t>
      </w:r>
      <w:proofErr w:type="spellEnd"/>
      <w:r>
        <w:rPr>
          <w:b w:val="0"/>
          <w:szCs w:val="28"/>
          <w:lang w:val="ru-RU"/>
        </w:rPr>
        <w:t>» (</w:t>
      </w:r>
      <w:proofErr w:type="spellStart"/>
      <w:r>
        <w:rPr>
          <w:b w:val="0"/>
          <w:szCs w:val="28"/>
          <w:lang w:val="ru-RU"/>
        </w:rPr>
        <w:t>додається</w:t>
      </w:r>
      <w:proofErr w:type="spellEnd"/>
      <w:r>
        <w:rPr>
          <w:b w:val="0"/>
          <w:szCs w:val="28"/>
          <w:lang w:val="ru-RU"/>
        </w:rPr>
        <w:t>).</w:t>
      </w:r>
    </w:p>
    <w:p w:rsidR="001375CA" w:rsidRDefault="00462070" w:rsidP="001375CA">
      <w:pPr>
        <w:pStyle w:val="a5"/>
        <w:numPr>
          <w:ilvl w:val="0"/>
          <w:numId w:val="7"/>
        </w:numPr>
        <w:tabs>
          <w:tab w:val="left" w:pos="993"/>
        </w:tabs>
        <w:ind w:right="0"/>
        <w:jc w:val="both"/>
        <w:rPr>
          <w:b w:val="0"/>
          <w:szCs w:val="28"/>
        </w:rPr>
      </w:pPr>
      <w:proofErr w:type="spellStart"/>
      <w:r>
        <w:rPr>
          <w:b w:val="0"/>
          <w:szCs w:val="28"/>
          <w:lang w:val="ru-RU"/>
        </w:rPr>
        <w:t>Додатком</w:t>
      </w:r>
      <w:proofErr w:type="spellEnd"/>
      <w:r>
        <w:rPr>
          <w:b w:val="0"/>
          <w:szCs w:val="28"/>
          <w:lang w:val="ru-RU"/>
        </w:rPr>
        <w:t xml:space="preserve"> 4 «</w:t>
      </w:r>
      <w:proofErr w:type="spellStart"/>
      <w:r>
        <w:rPr>
          <w:b w:val="0"/>
          <w:szCs w:val="28"/>
          <w:lang w:val="ru-RU"/>
        </w:rPr>
        <w:t>Завдання</w:t>
      </w:r>
      <w:proofErr w:type="spellEnd"/>
      <w:r>
        <w:rPr>
          <w:b w:val="0"/>
          <w:szCs w:val="28"/>
          <w:lang w:val="ru-RU"/>
        </w:rPr>
        <w:t xml:space="preserve"> та заходи </w:t>
      </w:r>
      <w:proofErr w:type="spellStart"/>
      <w:r>
        <w:rPr>
          <w:b w:val="0"/>
          <w:szCs w:val="28"/>
          <w:lang w:val="ru-RU"/>
        </w:rPr>
        <w:t>реалізації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програми</w:t>
      </w:r>
      <w:proofErr w:type="spellEnd"/>
      <w:r>
        <w:rPr>
          <w:b w:val="0"/>
          <w:szCs w:val="28"/>
          <w:lang w:val="ru-RU"/>
        </w:rPr>
        <w:t>» (</w:t>
      </w:r>
      <w:proofErr w:type="spellStart"/>
      <w:r>
        <w:rPr>
          <w:b w:val="0"/>
          <w:szCs w:val="28"/>
          <w:lang w:val="ru-RU"/>
        </w:rPr>
        <w:t>додається</w:t>
      </w:r>
      <w:proofErr w:type="spellEnd"/>
      <w:r>
        <w:rPr>
          <w:b w:val="0"/>
          <w:szCs w:val="28"/>
          <w:lang w:val="ru-RU"/>
        </w:rPr>
        <w:t>).</w:t>
      </w:r>
    </w:p>
    <w:p w:rsidR="00462070" w:rsidRPr="001375CA" w:rsidRDefault="00462070" w:rsidP="001375CA">
      <w:pPr>
        <w:pStyle w:val="a5"/>
        <w:numPr>
          <w:ilvl w:val="0"/>
          <w:numId w:val="7"/>
        </w:numPr>
        <w:tabs>
          <w:tab w:val="left" w:pos="993"/>
        </w:tabs>
        <w:ind w:right="0"/>
        <w:jc w:val="both"/>
        <w:rPr>
          <w:b w:val="0"/>
          <w:szCs w:val="28"/>
        </w:rPr>
      </w:pPr>
      <w:proofErr w:type="spellStart"/>
      <w:r w:rsidRPr="001375CA">
        <w:rPr>
          <w:b w:val="0"/>
          <w:szCs w:val="28"/>
          <w:lang w:val="ru-RU"/>
        </w:rPr>
        <w:t>Додатком</w:t>
      </w:r>
      <w:proofErr w:type="spellEnd"/>
      <w:r w:rsidRPr="001375CA">
        <w:rPr>
          <w:b w:val="0"/>
          <w:szCs w:val="28"/>
          <w:lang w:val="ru-RU"/>
        </w:rPr>
        <w:t xml:space="preserve"> 5 «</w:t>
      </w:r>
      <w:proofErr w:type="spellStart"/>
      <w:r w:rsidRPr="001375CA">
        <w:rPr>
          <w:b w:val="0"/>
          <w:szCs w:val="28"/>
          <w:lang w:val="ru-RU"/>
        </w:rPr>
        <w:t>Ресурсне</w:t>
      </w:r>
      <w:proofErr w:type="spellEnd"/>
      <w:r w:rsidRPr="001375CA">
        <w:rPr>
          <w:b w:val="0"/>
          <w:szCs w:val="28"/>
          <w:lang w:val="ru-RU"/>
        </w:rPr>
        <w:t xml:space="preserve"> </w:t>
      </w:r>
      <w:proofErr w:type="spellStart"/>
      <w:r w:rsidRPr="001375CA">
        <w:rPr>
          <w:b w:val="0"/>
          <w:szCs w:val="28"/>
          <w:lang w:val="ru-RU"/>
        </w:rPr>
        <w:t>забезпечення</w:t>
      </w:r>
      <w:proofErr w:type="spellEnd"/>
      <w:r w:rsidRPr="001375CA">
        <w:rPr>
          <w:b w:val="0"/>
          <w:szCs w:val="28"/>
          <w:lang w:val="ru-RU"/>
        </w:rPr>
        <w:t xml:space="preserve"> </w:t>
      </w:r>
      <w:proofErr w:type="spellStart"/>
      <w:r w:rsidRPr="001375CA">
        <w:rPr>
          <w:b w:val="0"/>
          <w:szCs w:val="28"/>
          <w:lang w:val="ru-RU"/>
        </w:rPr>
        <w:t>програми</w:t>
      </w:r>
      <w:proofErr w:type="spellEnd"/>
      <w:r w:rsidRPr="001375CA">
        <w:rPr>
          <w:b w:val="0"/>
          <w:szCs w:val="28"/>
          <w:lang w:val="ru-RU"/>
        </w:rPr>
        <w:t>» (</w:t>
      </w:r>
      <w:proofErr w:type="spellStart"/>
      <w:r w:rsidRPr="001375CA">
        <w:rPr>
          <w:b w:val="0"/>
          <w:szCs w:val="28"/>
          <w:lang w:val="ru-RU"/>
        </w:rPr>
        <w:t>додається</w:t>
      </w:r>
      <w:proofErr w:type="spellEnd"/>
      <w:r w:rsidRPr="001375CA">
        <w:rPr>
          <w:b w:val="0"/>
          <w:szCs w:val="28"/>
          <w:lang w:val="ru-RU"/>
        </w:rPr>
        <w:t>).</w:t>
      </w:r>
    </w:p>
    <w:p w:rsidR="00AC7D28" w:rsidRPr="001E3FB8" w:rsidRDefault="001375CA" w:rsidP="00462070">
      <w:pPr>
        <w:shd w:val="clear" w:color="auto" w:fill="FFFFFF"/>
        <w:ind w:firstLine="567"/>
        <w:textAlignment w:val="baseline"/>
        <w:rPr>
          <w:bCs w:val="0"/>
          <w:szCs w:val="28"/>
          <w:lang w:val="ru-RU"/>
        </w:rPr>
      </w:pPr>
      <w:r>
        <w:rPr>
          <w:bCs w:val="0"/>
          <w:szCs w:val="28"/>
        </w:rPr>
        <w:t>2</w:t>
      </w:r>
      <w:r w:rsidR="00AC7D28" w:rsidRPr="006E1B91">
        <w:rPr>
          <w:bCs w:val="0"/>
          <w:szCs w:val="28"/>
        </w:rPr>
        <w:t xml:space="preserve">. Контроль за виконанням цього рішення покласти на постійну комісію </w:t>
      </w:r>
      <w:proofErr w:type="spellStart"/>
      <w:r w:rsidR="00AC7D28" w:rsidRPr="006E1B91">
        <w:rPr>
          <w:bCs w:val="0"/>
          <w:szCs w:val="28"/>
        </w:rPr>
        <w:t>місько</w:t>
      </w:r>
      <w:proofErr w:type="spellEnd"/>
      <w:r w:rsidR="00AC7D28" w:rsidRPr="001E3FB8">
        <w:rPr>
          <w:bCs w:val="0"/>
          <w:szCs w:val="28"/>
          <w:lang w:val="ru-RU"/>
        </w:rPr>
        <w:t xml:space="preserve">ї ради з </w:t>
      </w:r>
      <w:proofErr w:type="spellStart"/>
      <w:r w:rsidR="00AC7D28" w:rsidRPr="001E3FB8">
        <w:rPr>
          <w:bCs w:val="0"/>
          <w:szCs w:val="28"/>
          <w:lang w:val="ru-RU"/>
        </w:rPr>
        <w:t>питань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житлово-комунального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господарства</w:t>
      </w:r>
      <w:proofErr w:type="spellEnd"/>
      <w:r w:rsidR="00AC7D28" w:rsidRPr="001E3FB8">
        <w:rPr>
          <w:bCs w:val="0"/>
          <w:szCs w:val="28"/>
          <w:lang w:val="ru-RU"/>
        </w:rPr>
        <w:t xml:space="preserve">, </w:t>
      </w:r>
      <w:proofErr w:type="spellStart"/>
      <w:r w:rsidR="00AC7D28" w:rsidRPr="001E3FB8">
        <w:rPr>
          <w:bCs w:val="0"/>
          <w:szCs w:val="28"/>
          <w:lang w:val="ru-RU"/>
        </w:rPr>
        <w:t>екології</w:t>
      </w:r>
      <w:proofErr w:type="spellEnd"/>
      <w:r w:rsidR="00AC7D28" w:rsidRPr="001E3FB8">
        <w:rPr>
          <w:bCs w:val="0"/>
          <w:szCs w:val="28"/>
          <w:lang w:val="ru-RU"/>
        </w:rPr>
        <w:t xml:space="preserve"> та </w:t>
      </w:r>
      <w:proofErr w:type="spellStart"/>
      <w:r w:rsidR="00AC7D28" w:rsidRPr="001E3FB8">
        <w:rPr>
          <w:bCs w:val="0"/>
          <w:szCs w:val="28"/>
          <w:lang w:val="ru-RU"/>
        </w:rPr>
        <w:t>водних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ресурсів</w:t>
      </w:r>
      <w:proofErr w:type="spellEnd"/>
      <w:r w:rsidR="00AC7D28" w:rsidRPr="001E3FB8">
        <w:rPr>
          <w:bCs w:val="0"/>
          <w:szCs w:val="28"/>
          <w:lang w:val="ru-RU"/>
        </w:rPr>
        <w:t xml:space="preserve"> (</w:t>
      </w:r>
      <w:proofErr w:type="spellStart"/>
      <w:r w:rsidR="00AC7D28" w:rsidRPr="001E3FB8">
        <w:rPr>
          <w:bCs w:val="0"/>
          <w:szCs w:val="28"/>
          <w:lang w:val="ru-RU"/>
        </w:rPr>
        <w:t>Рудницький</w:t>
      </w:r>
      <w:proofErr w:type="spellEnd"/>
      <w:r w:rsidR="00AC7D28" w:rsidRPr="001E3FB8">
        <w:rPr>
          <w:bCs w:val="0"/>
          <w:szCs w:val="28"/>
          <w:lang w:val="ru-RU"/>
        </w:rPr>
        <w:t xml:space="preserve"> Д.В.), заступника </w:t>
      </w:r>
      <w:proofErr w:type="spellStart"/>
      <w:r w:rsidR="00AC7D28" w:rsidRPr="001E3FB8">
        <w:rPr>
          <w:bCs w:val="0"/>
          <w:szCs w:val="28"/>
          <w:lang w:val="ru-RU"/>
        </w:rPr>
        <w:t>міського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голови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9C47DC">
        <w:rPr>
          <w:bCs w:val="0"/>
          <w:szCs w:val="28"/>
          <w:lang w:val="ru-RU"/>
        </w:rPr>
        <w:t>Гудзя</w:t>
      </w:r>
      <w:proofErr w:type="spellEnd"/>
      <w:r w:rsidR="009C47DC">
        <w:rPr>
          <w:bCs w:val="0"/>
          <w:szCs w:val="28"/>
          <w:lang w:val="ru-RU"/>
        </w:rPr>
        <w:t xml:space="preserve"> Д.С.</w:t>
      </w:r>
    </w:p>
    <w:p w:rsidR="00AC7D28" w:rsidRPr="001E3FB8" w:rsidRDefault="00AC7D28" w:rsidP="00462070">
      <w:pPr>
        <w:spacing w:line="228" w:lineRule="auto"/>
        <w:ind w:firstLine="567"/>
        <w:rPr>
          <w:szCs w:val="28"/>
          <w:lang w:val="ru-RU"/>
        </w:rPr>
      </w:pPr>
    </w:p>
    <w:p w:rsidR="00AC7D28" w:rsidRDefault="00AC7D28" w:rsidP="00462070">
      <w:pPr>
        <w:spacing w:line="228" w:lineRule="auto"/>
        <w:ind w:firstLine="0"/>
        <w:rPr>
          <w:szCs w:val="28"/>
          <w:lang w:val="ru-RU"/>
        </w:rPr>
      </w:pPr>
    </w:p>
    <w:p w:rsidR="00AC7D28" w:rsidRDefault="00AC7D28" w:rsidP="00462070">
      <w:pPr>
        <w:spacing w:line="228" w:lineRule="auto"/>
        <w:ind w:firstLine="0"/>
        <w:rPr>
          <w:szCs w:val="28"/>
          <w:lang w:val="ru-RU"/>
        </w:rPr>
      </w:pPr>
    </w:p>
    <w:p w:rsidR="00AC7D28" w:rsidRPr="001E3FB8" w:rsidRDefault="00C1582B" w:rsidP="00462070">
      <w:pPr>
        <w:spacing w:line="228" w:lineRule="auto"/>
        <w:ind w:firstLine="0"/>
        <w:rPr>
          <w:szCs w:val="28"/>
          <w:lang w:val="ru-RU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proofErr w:type="spellStart"/>
      <w:r w:rsidR="00AC7D28" w:rsidRPr="001E3FB8">
        <w:rPr>
          <w:szCs w:val="28"/>
          <w:lang w:val="ru-RU"/>
        </w:rPr>
        <w:t>Микола</w:t>
      </w:r>
      <w:proofErr w:type="spellEnd"/>
      <w:r w:rsidR="00AC7D28" w:rsidRPr="001E3FB8">
        <w:rPr>
          <w:szCs w:val="28"/>
          <w:lang w:val="ru-RU"/>
        </w:rPr>
        <w:t xml:space="preserve"> БОРОВЕЦЬ</w:t>
      </w:r>
    </w:p>
    <w:p w:rsidR="00AC7D28" w:rsidRDefault="00AC7D28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82B" w:rsidRPr="00C400E2" w:rsidRDefault="00C1582B" w:rsidP="00DA66C3">
      <w:pPr>
        <w:ind w:left="3828" w:firstLine="2835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</w:t>
      </w:r>
      <w:r w:rsidR="00661C32">
        <w:rPr>
          <w:szCs w:val="28"/>
        </w:rPr>
        <w:t>3</w:t>
      </w:r>
    </w:p>
    <w:p w:rsidR="0033434D" w:rsidRDefault="00C1582B" w:rsidP="00DA66C3">
      <w:pPr>
        <w:ind w:left="3828" w:firstLine="2835"/>
        <w:rPr>
          <w:szCs w:val="28"/>
          <w:lang w:eastAsia="ar-SA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  <w:r w:rsidRPr="009815F8">
        <w:rPr>
          <w:szCs w:val="28"/>
          <w:lang w:eastAsia="ar-SA"/>
        </w:rPr>
        <w:t xml:space="preserve"> </w:t>
      </w:r>
    </w:p>
    <w:p w:rsidR="001375CA" w:rsidRDefault="001375CA" w:rsidP="00DA66C3">
      <w:pPr>
        <w:ind w:left="3828" w:firstLine="2835"/>
        <w:rPr>
          <w:b/>
          <w:bCs w:val="0"/>
          <w:szCs w:val="28"/>
          <w:lang w:eastAsia="uk-UA" w:bidi="uk-UA"/>
        </w:rPr>
      </w:pPr>
    </w:p>
    <w:p w:rsidR="00C1582B" w:rsidRDefault="00C1582B" w:rsidP="00462070">
      <w:pPr>
        <w:ind w:firstLine="0"/>
        <w:jc w:val="center"/>
        <w:rPr>
          <w:b/>
          <w:bCs w:val="0"/>
          <w:szCs w:val="28"/>
          <w:lang w:eastAsia="uk-UA" w:bidi="uk-UA"/>
        </w:rPr>
      </w:pPr>
      <w:r w:rsidRPr="007063AB">
        <w:rPr>
          <w:b/>
          <w:bCs w:val="0"/>
          <w:szCs w:val="28"/>
          <w:lang w:eastAsia="uk-UA" w:bidi="uk-UA"/>
        </w:rPr>
        <w:t>ПОКАЗНИКИ РЕЗУЛЬТАТИВНОСТІ ПРОГРАМИ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1134"/>
        <w:gridCol w:w="1701"/>
        <w:gridCol w:w="1559"/>
        <w:gridCol w:w="1276"/>
      </w:tblGrid>
      <w:tr w:rsidR="00C1582B" w:rsidRPr="006B67A0" w:rsidTr="00505935">
        <w:trPr>
          <w:trHeight w:hRule="exact" w:val="87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№</w:t>
            </w:r>
          </w:p>
          <w:p w:rsidR="00C1582B" w:rsidRPr="00735ECA" w:rsidRDefault="00C1582B" w:rsidP="00462070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Назва</w:t>
            </w:r>
          </w:p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Одиниця</w:t>
            </w:r>
          </w:p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:rsidR="00C1582B" w:rsidRPr="00735ECA" w:rsidRDefault="00C1582B" w:rsidP="00462070">
            <w:pPr>
              <w:widowControl w:val="0"/>
              <w:tabs>
                <w:tab w:val="left" w:pos="709"/>
              </w:tabs>
              <w:ind w:hanging="9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Роки виконання Програми</w:t>
            </w:r>
          </w:p>
        </w:tc>
      </w:tr>
      <w:tr w:rsidR="00505935" w:rsidRPr="006B67A0" w:rsidTr="00505935">
        <w:trPr>
          <w:trHeight w:hRule="exact" w:val="1034"/>
        </w:trPr>
        <w:tc>
          <w:tcPr>
            <w:tcW w:w="421" w:type="dxa"/>
            <w:vMerge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202</w:t>
            </w: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5</w:t>
            </w: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left="160"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202</w:t>
            </w: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6</w:t>
            </w: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</w:tr>
      <w:tr w:rsidR="00505935" w:rsidRPr="006B67A0" w:rsidTr="00505935">
        <w:trPr>
          <w:trHeight w:hRule="exact" w:val="278"/>
        </w:trPr>
        <w:tc>
          <w:tcPr>
            <w:tcW w:w="421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6</w:t>
            </w:r>
          </w:p>
          <w:p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7</w:t>
            </w:r>
          </w:p>
        </w:tc>
      </w:tr>
      <w:tr w:rsidR="00505935" w:rsidRPr="006B67A0" w:rsidTr="006938B3">
        <w:trPr>
          <w:trHeight w:hRule="exact" w:val="1268"/>
        </w:trPr>
        <w:tc>
          <w:tcPr>
            <w:tcW w:w="9493" w:type="dxa"/>
            <w:gridSpan w:val="6"/>
            <w:shd w:val="clear" w:color="auto" w:fill="FFFFFF"/>
            <w:vAlign w:val="center"/>
          </w:tcPr>
          <w:p w:rsidR="00505935" w:rsidRPr="006938B3" w:rsidRDefault="00505935" w:rsidP="00505935">
            <w:pPr>
              <w:tabs>
                <w:tab w:val="left" w:pos="709"/>
              </w:tabs>
              <w:jc w:val="center"/>
              <w:rPr>
                <w:b/>
                <w:sz w:val="24"/>
              </w:rPr>
            </w:pPr>
            <w:r w:rsidRPr="006938B3">
              <w:rPr>
                <w:b/>
                <w:sz w:val="24"/>
              </w:rPr>
              <w:t>Фінансова підтримк</w:t>
            </w:r>
            <w:r>
              <w:rPr>
                <w:b/>
                <w:sz w:val="24"/>
              </w:rPr>
              <w:t>а</w:t>
            </w:r>
            <w:r w:rsidRPr="006938B3">
              <w:rPr>
                <w:b/>
                <w:sz w:val="24"/>
              </w:rPr>
              <w:t xml:space="preserve"> (відшкодування частини від вартості виконаних робіт на заходи з енергоефективності) ОСББ у межах, визначених Програмою на </w:t>
            </w:r>
            <w:r w:rsidRPr="006938B3">
              <w:rPr>
                <w:b/>
                <w:color w:val="000000"/>
                <w:sz w:val="24"/>
              </w:rPr>
              <w:t xml:space="preserve">прийнятні заходи з енергоефективності на реалізацію </w:t>
            </w:r>
            <w:proofErr w:type="spellStart"/>
            <w:r w:rsidRPr="006938B3">
              <w:rPr>
                <w:b/>
                <w:color w:val="000000"/>
                <w:sz w:val="24"/>
              </w:rPr>
              <w:t>проєктів</w:t>
            </w:r>
            <w:proofErr w:type="spellEnd"/>
            <w:r w:rsidRPr="006938B3">
              <w:rPr>
                <w:b/>
                <w:color w:val="000000"/>
                <w:sz w:val="24"/>
              </w:rPr>
              <w:t xml:space="preserve"> за Програмою </w:t>
            </w:r>
            <w:r w:rsidRPr="006938B3">
              <w:rPr>
                <w:b/>
                <w:sz w:val="24"/>
                <w:shd w:val="clear" w:color="auto" w:fill="FFFFFF"/>
              </w:rPr>
              <w:t>державної установи «Фонд енергоефективності»</w:t>
            </w:r>
            <w:r w:rsidRPr="006938B3">
              <w:rPr>
                <w:b/>
                <w:color w:val="000000"/>
                <w:sz w:val="24"/>
              </w:rPr>
              <w:t xml:space="preserve"> «ЕНЕРГОДІМ»</w:t>
            </w:r>
          </w:p>
        </w:tc>
      </w:tr>
      <w:tr w:rsidR="00505935" w:rsidRPr="006B67A0" w:rsidTr="00C33AE6">
        <w:trPr>
          <w:trHeight w:hRule="exact" w:val="349"/>
        </w:trPr>
        <w:tc>
          <w:tcPr>
            <w:tcW w:w="9493" w:type="dxa"/>
            <w:gridSpan w:val="6"/>
            <w:shd w:val="clear" w:color="auto" w:fill="FFFFFF"/>
            <w:vAlign w:val="center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b/>
                <w:sz w:val="24"/>
                <w:shd w:val="clear" w:color="auto" w:fill="FFFFFF"/>
                <w:lang w:eastAsia="uk-UA" w:bidi="uk-UA"/>
              </w:rPr>
            </w:pPr>
            <w:r w:rsidRPr="00735ECA">
              <w:rPr>
                <w:sz w:val="24"/>
                <w:shd w:val="clear" w:color="auto" w:fill="FFFFFF"/>
                <w:lang w:eastAsia="uk-UA" w:bidi="uk-UA"/>
              </w:rPr>
              <w:t>І. Показники затрат</w:t>
            </w:r>
          </w:p>
        </w:tc>
      </w:tr>
      <w:tr w:rsidR="00505935" w:rsidRPr="00B74126" w:rsidTr="00505935">
        <w:trPr>
          <w:trHeight w:hRule="exact" w:val="1495"/>
        </w:trPr>
        <w:tc>
          <w:tcPr>
            <w:tcW w:w="42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  <w:highlight w:val="yellow"/>
              </w:rPr>
            </w:pPr>
            <w:r w:rsidRPr="005A4AA0">
              <w:rPr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05935" w:rsidRPr="00461FDC" w:rsidRDefault="00505935" w:rsidP="00505935">
            <w:pPr>
              <w:ind w:left="132" w:right="139" w:firstLine="0"/>
              <w:rPr>
                <w:sz w:val="24"/>
                <w:shd w:val="clear" w:color="auto" w:fill="FFFFFF"/>
              </w:rPr>
            </w:pPr>
            <w:r>
              <w:rPr>
                <w:rStyle w:val="markedcontent"/>
                <w:sz w:val="24"/>
                <w:shd w:val="clear" w:color="auto" w:fill="FFFFFF"/>
              </w:rPr>
              <w:t>в</w:t>
            </w:r>
            <w:r w:rsidRPr="00461FDC">
              <w:rPr>
                <w:rStyle w:val="markedcontent"/>
                <w:sz w:val="24"/>
                <w:shd w:val="clear" w:color="auto" w:fill="FFFFFF"/>
              </w:rPr>
              <w:t xml:space="preserve">провадження заходів з підвищення енергоефективності та </w:t>
            </w:r>
            <w:proofErr w:type="spellStart"/>
            <w:r w:rsidRPr="00461FDC">
              <w:rPr>
                <w:rStyle w:val="markedcontent"/>
                <w:sz w:val="24"/>
                <w:shd w:val="clear" w:color="auto" w:fill="FFFFFF"/>
              </w:rPr>
              <w:t>термомодернізації</w:t>
            </w:r>
            <w:proofErr w:type="spellEnd"/>
            <w:r w:rsidRPr="00461FDC">
              <w:rPr>
                <w:rStyle w:val="markedcontent"/>
                <w:sz w:val="24"/>
                <w:shd w:val="clear" w:color="auto" w:fill="FFFFFF"/>
              </w:rPr>
              <w:t xml:space="preserve"> для ОСББ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тис. </w:t>
            </w:r>
            <w:r w:rsidRPr="00735ECA">
              <w:rPr>
                <w:color w:val="000000"/>
                <w:sz w:val="24"/>
              </w:rPr>
              <w:t>грн.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рішення міської ради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hanging="14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</w:tr>
      <w:tr w:rsidR="00505935" w:rsidRPr="006B67A0" w:rsidTr="00C33AE6">
        <w:trPr>
          <w:trHeight w:hRule="exact" w:val="296"/>
        </w:trPr>
        <w:tc>
          <w:tcPr>
            <w:tcW w:w="9493" w:type="dxa"/>
            <w:gridSpan w:val="6"/>
            <w:shd w:val="clear" w:color="auto" w:fill="FFFFFF"/>
          </w:tcPr>
          <w:p w:rsidR="00505935" w:rsidRPr="00461FDC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461FDC">
              <w:rPr>
                <w:sz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505935" w:rsidRPr="006B67A0" w:rsidTr="00505935">
        <w:trPr>
          <w:trHeight w:hRule="exact" w:val="1268"/>
        </w:trPr>
        <w:tc>
          <w:tcPr>
            <w:tcW w:w="42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05935" w:rsidRDefault="00505935" w:rsidP="00505935">
            <w:pPr>
              <w:ind w:firstLine="0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</w:t>
            </w:r>
            <w:r w:rsidRPr="00461FDC">
              <w:rPr>
                <w:sz w:val="24"/>
                <w:shd w:val="clear" w:color="auto" w:fill="FFFFFF"/>
              </w:rPr>
              <w:t>ількість домогосподарств (ОСББ), задіяних у заходах</w:t>
            </w:r>
          </w:p>
          <w:p w:rsidR="00505935" w:rsidRPr="00461FDC" w:rsidRDefault="00505935" w:rsidP="00505935">
            <w:pPr>
              <w:ind w:firstLine="0"/>
              <w:rPr>
                <w:color w:val="000000"/>
                <w:sz w:val="24"/>
              </w:rPr>
            </w:pPr>
            <w:r w:rsidRPr="00461FDC">
              <w:rPr>
                <w:sz w:val="24"/>
                <w:shd w:val="clear" w:color="auto" w:fill="FFFFFF"/>
              </w:rPr>
              <w:t>Програми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од.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довідкова інформація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05935" w:rsidRPr="006B67A0" w:rsidTr="00C33AE6">
        <w:trPr>
          <w:trHeight w:hRule="exact" w:val="271"/>
        </w:trPr>
        <w:tc>
          <w:tcPr>
            <w:tcW w:w="9493" w:type="dxa"/>
            <w:gridSpan w:val="6"/>
            <w:shd w:val="clear" w:color="auto" w:fill="FFFFFF"/>
          </w:tcPr>
          <w:p w:rsidR="00505935" w:rsidRPr="000B30C9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  <w:r w:rsidRPr="000B30C9">
              <w:rPr>
                <w:sz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505935" w:rsidRPr="006B67A0" w:rsidTr="00505935">
        <w:trPr>
          <w:trHeight w:hRule="exact" w:val="837"/>
        </w:trPr>
        <w:tc>
          <w:tcPr>
            <w:tcW w:w="42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firstLine="0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середня вартість капітального ремонту одного об'єкта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hanging="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тис. </w:t>
            </w:r>
            <w:r w:rsidRPr="00735ECA">
              <w:rPr>
                <w:color w:val="000000"/>
                <w:sz w:val="24"/>
              </w:rPr>
              <w:t>грн.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розрахункові дані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hanging="9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Pr="000B30C9" w:rsidRDefault="00505935" w:rsidP="00505935">
            <w:pPr>
              <w:tabs>
                <w:tab w:val="left" w:pos="709"/>
              </w:tabs>
              <w:ind w:hanging="9"/>
              <w:jc w:val="center"/>
              <w:rPr>
                <w:sz w:val="24"/>
              </w:rPr>
            </w:pPr>
            <w:r>
              <w:rPr>
                <w:sz w:val="24"/>
              </w:rPr>
              <w:t>2500,0</w:t>
            </w:r>
          </w:p>
        </w:tc>
      </w:tr>
      <w:tr w:rsidR="00505935" w:rsidRPr="00632F1C" w:rsidTr="00C33AE6">
        <w:trPr>
          <w:trHeight w:hRule="exact" w:val="295"/>
        </w:trPr>
        <w:tc>
          <w:tcPr>
            <w:tcW w:w="9493" w:type="dxa"/>
            <w:gridSpan w:val="6"/>
            <w:shd w:val="clear" w:color="auto" w:fill="FFFFFF"/>
          </w:tcPr>
          <w:p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sz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505935" w:rsidRPr="006B67A0" w:rsidTr="00505935">
        <w:trPr>
          <w:trHeight w:hRule="exact" w:val="1653"/>
        </w:trPr>
        <w:tc>
          <w:tcPr>
            <w:tcW w:w="421" w:type="dxa"/>
            <w:shd w:val="clear" w:color="auto" w:fill="FFFFFF"/>
            <w:vAlign w:val="center"/>
          </w:tcPr>
          <w:p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05935" w:rsidRPr="00661C32" w:rsidRDefault="00505935" w:rsidP="00505935">
            <w:pPr>
              <w:ind w:firstLine="0"/>
              <w:jc w:val="lef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е</w:t>
            </w:r>
            <w:r w:rsidRPr="006938B3">
              <w:rPr>
                <w:sz w:val="24"/>
                <w:shd w:val="clear" w:color="auto" w:fill="FFFFFF"/>
              </w:rPr>
              <w:t>кономія енергоресурсів від впроваджених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938B3">
              <w:rPr>
                <w:sz w:val="24"/>
                <w:shd w:val="clear" w:color="auto" w:fill="FFFFFF"/>
              </w:rPr>
              <w:t>заходів з</w:t>
            </w:r>
            <w:r>
              <w:rPr>
                <w:sz w:val="24"/>
                <w:shd w:val="clear" w:color="auto" w:fill="FFFFFF"/>
              </w:rPr>
              <w:t xml:space="preserve"> </w:t>
            </w:r>
            <w:r w:rsidRPr="006938B3">
              <w:rPr>
                <w:sz w:val="24"/>
                <w:shd w:val="clear" w:color="auto" w:fill="FFFFFF"/>
              </w:rPr>
              <w:t xml:space="preserve">підвищення енергоефективності та </w:t>
            </w:r>
            <w:proofErr w:type="spellStart"/>
            <w:r w:rsidRPr="006938B3">
              <w:rPr>
                <w:sz w:val="24"/>
                <w:shd w:val="clear" w:color="auto" w:fill="FFFFFF"/>
              </w:rPr>
              <w:t>термомодернізації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05935" w:rsidRDefault="00505935" w:rsidP="00505935">
            <w:pPr>
              <w:ind w:hanging="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довідкова інформація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05935" w:rsidRPr="000B30C9" w:rsidRDefault="00505935" w:rsidP="00663006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05935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</w:tbl>
    <w:p w:rsidR="00C1582B" w:rsidRPr="00B74126" w:rsidRDefault="00C1582B" w:rsidP="00462070">
      <w:pPr>
        <w:tabs>
          <w:tab w:val="left" w:pos="709"/>
        </w:tabs>
        <w:spacing w:before="120"/>
        <w:jc w:val="center"/>
        <w:rPr>
          <w:b/>
          <w:bCs w:val="0"/>
          <w:szCs w:val="28"/>
        </w:rPr>
      </w:pPr>
    </w:p>
    <w:p w:rsidR="00C1582B" w:rsidRPr="007063AB" w:rsidRDefault="00C1582B" w:rsidP="00462070">
      <w:pPr>
        <w:widowControl w:val="0"/>
        <w:tabs>
          <w:tab w:val="left" w:pos="709"/>
        </w:tabs>
        <w:spacing w:before="120"/>
        <w:ind w:firstLine="760"/>
        <w:rPr>
          <w:b/>
          <w:bCs w:val="0"/>
          <w:szCs w:val="28"/>
        </w:rPr>
      </w:pPr>
    </w:p>
    <w:p w:rsidR="00C1582B" w:rsidRDefault="00C1582B" w:rsidP="00462070">
      <w:pPr>
        <w:ind w:firstLine="567"/>
        <w:rPr>
          <w:szCs w:val="28"/>
        </w:rPr>
      </w:pPr>
    </w:p>
    <w:p w:rsidR="00C1582B" w:rsidRPr="000353E4" w:rsidRDefault="00C1582B" w:rsidP="00462070">
      <w:pPr>
        <w:rPr>
          <w:szCs w:val="28"/>
        </w:rPr>
        <w:sectPr w:rsidR="00C1582B" w:rsidRPr="000353E4" w:rsidSect="00296ECB">
          <w:pgSz w:w="11906" w:h="16838"/>
          <w:pgMar w:top="709" w:right="850" w:bottom="709" w:left="1843" w:header="708" w:footer="708" w:gutter="0"/>
          <w:cols w:space="708"/>
          <w:docGrid w:linePitch="360"/>
        </w:sectPr>
      </w:pPr>
    </w:p>
    <w:p w:rsidR="00661C32" w:rsidRPr="00C400E2" w:rsidRDefault="00661C32" w:rsidP="00DE6FAB">
      <w:pPr>
        <w:ind w:left="3828" w:firstLine="8646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4</w:t>
      </w:r>
    </w:p>
    <w:p w:rsidR="00661C32" w:rsidRDefault="00661C32" w:rsidP="00DE6FAB">
      <w:pPr>
        <w:ind w:left="3828" w:firstLine="8646"/>
        <w:rPr>
          <w:szCs w:val="28"/>
          <w:shd w:val="clear" w:color="auto" w:fill="FFFFFF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  <w:r w:rsidRPr="009815F8">
        <w:rPr>
          <w:szCs w:val="28"/>
          <w:lang w:eastAsia="ar-SA"/>
        </w:rPr>
        <w:t xml:space="preserve"> </w:t>
      </w:r>
    </w:p>
    <w:p w:rsidR="00C1582B" w:rsidRPr="005B564D" w:rsidRDefault="00C1582B" w:rsidP="00462070">
      <w:pPr>
        <w:widowControl w:val="0"/>
        <w:tabs>
          <w:tab w:val="left" w:pos="709"/>
        </w:tabs>
        <w:spacing w:before="120"/>
        <w:ind w:firstLine="760"/>
        <w:jc w:val="center"/>
        <w:rPr>
          <w:b/>
          <w:bCs w:val="0"/>
          <w:color w:val="000000"/>
          <w:sz w:val="24"/>
        </w:rPr>
      </w:pPr>
      <w:r w:rsidRPr="005B564D">
        <w:rPr>
          <w:b/>
          <w:bCs w:val="0"/>
          <w:color w:val="000000"/>
          <w:sz w:val="24"/>
        </w:rPr>
        <w:t>ЗАВДАННЯ І ЗАХОДИ РЕАЛІЗАЦІЇ ПРОГРАМИ</w:t>
      </w: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1701"/>
        <w:gridCol w:w="1418"/>
        <w:gridCol w:w="1984"/>
        <w:gridCol w:w="1701"/>
        <w:gridCol w:w="993"/>
        <w:gridCol w:w="1134"/>
        <w:gridCol w:w="1134"/>
        <w:gridCol w:w="1516"/>
      </w:tblGrid>
      <w:tr w:rsidR="00C5538F" w:rsidRPr="005B564D" w:rsidTr="00663006">
        <w:trPr>
          <w:trHeight w:hRule="exact" w:val="733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№</w:t>
            </w:r>
          </w:p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smallCaps/>
                <w:color w:val="000000"/>
                <w:sz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Завдання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left="66"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Термін</w:t>
            </w:r>
          </w:p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1582B" w:rsidRPr="005B564D" w:rsidRDefault="00663006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Учасники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Джерела</w:t>
            </w:r>
          </w:p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3261" w:type="dxa"/>
            <w:gridSpan w:val="3"/>
            <w:shd w:val="clear" w:color="auto" w:fill="FFFFFF"/>
            <w:vAlign w:val="center"/>
          </w:tcPr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Обсяги фінансування по роках, тис. грн</w:t>
            </w:r>
          </w:p>
        </w:tc>
        <w:tc>
          <w:tcPr>
            <w:tcW w:w="1516" w:type="dxa"/>
            <w:vMerge w:val="restart"/>
            <w:shd w:val="clear" w:color="auto" w:fill="FFFFFF"/>
            <w:vAlign w:val="center"/>
          </w:tcPr>
          <w:p w:rsidR="00661C32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Очікуваний</w:t>
            </w:r>
          </w:p>
          <w:p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результат</w:t>
            </w:r>
          </w:p>
        </w:tc>
      </w:tr>
      <w:tr w:rsidR="00505935" w:rsidRPr="005B564D" w:rsidTr="00663006">
        <w:trPr>
          <w:trHeight w:val="480"/>
        </w:trPr>
        <w:tc>
          <w:tcPr>
            <w:tcW w:w="421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05935" w:rsidRPr="005B564D" w:rsidRDefault="00663006" w:rsidP="00462070">
            <w:pPr>
              <w:widowControl w:val="0"/>
              <w:tabs>
                <w:tab w:val="left" w:pos="709"/>
              </w:tabs>
              <w:ind w:left="200"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2025</w:t>
            </w:r>
            <w:r w:rsidR="00505935"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5B564D" w:rsidRDefault="00663006" w:rsidP="00462070">
            <w:pPr>
              <w:widowControl w:val="0"/>
              <w:tabs>
                <w:tab w:val="left" w:pos="709"/>
              </w:tabs>
              <w:ind w:left="140"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2026</w:t>
            </w:r>
            <w:r w:rsidR="00505935"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Всього</w:t>
            </w:r>
          </w:p>
        </w:tc>
        <w:tc>
          <w:tcPr>
            <w:tcW w:w="1516" w:type="dxa"/>
            <w:vMerge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</w:tr>
      <w:tr w:rsidR="00505935" w:rsidRPr="005B564D" w:rsidTr="00663006">
        <w:trPr>
          <w:trHeight w:hRule="exact" w:val="356"/>
        </w:trPr>
        <w:tc>
          <w:tcPr>
            <w:tcW w:w="42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</w:tr>
      <w:tr w:rsidR="00505935" w:rsidRPr="005B564D" w:rsidTr="00663006">
        <w:trPr>
          <w:trHeight w:hRule="exact" w:val="349"/>
        </w:trPr>
        <w:tc>
          <w:tcPr>
            <w:tcW w:w="42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1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05935" w:rsidRPr="00CD50A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CD50A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05935" w:rsidRPr="00CD50A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9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505935" w:rsidRPr="00CD50A9" w:rsidRDefault="00505935" w:rsidP="00BD394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0</w:t>
            </w:r>
          </w:p>
        </w:tc>
      </w:tr>
      <w:tr w:rsidR="00505935" w:rsidRPr="007063AB" w:rsidTr="00663006">
        <w:trPr>
          <w:trHeight w:val="7345"/>
        </w:trPr>
        <w:tc>
          <w:tcPr>
            <w:tcW w:w="421" w:type="dxa"/>
            <w:shd w:val="clear" w:color="auto" w:fill="FFFFFF"/>
          </w:tcPr>
          <w:p w:rsidR="00505935" w:rsidRPr="007063AB" w:rsidRDefault="00505935" w:rsidP="00462070">
            <w:pPr>
              <w:tabs>
                <w:tab w:val="left" w:pos="709"/>
              </w:tabs>
              <w:ind w:hanging="15"/>
              <w:rPr>
                <w:color w:val="000000"/>
                <w:szCs w:val="28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зниження фінансового навантаження на мешканців багатоквартирних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будинків;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підвищення рівня комфорту та якості життя мешканців багатоквартирних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будинків;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стимулювання механізму комерційного фінансування заходів з підвищення</w:t>
            </w:r>
            <w:r w:rsidRPr="00C5538F">
              <w:rPr>
                <w:sz w:val="24"/>
                <w:shd w:val="clear" w:color="auto" w:fill="FFFFFF"/>
              </w:rPr>
              <w:br/>
            </w:r>
            <w:r w:rsidRPr="00C5538F">
              <w:rPr>
                <w:rStyle w:val="markedcontent"/>
                <w:sz w:val="24"/>
                <w:shd w:val="clear" w:color="auto" w:fill="FFFFFF"/>
              </w:rPr>
              <w:t xml:space="preserve">енергоефективності та </w:t>
            </w:r>
            <w:proofErr w:type="spellStart"/>
            <w:r w:rsidRPr="00C5538F">
              <w:rPr>
                <w:rStyle w:val="markedcontent"/>
                <w:sz w:val="24"/>
                <w:shd w:val="clear" w:color="auto" w:fill="FFFFFF"/>
              </w:rPr>
              <w:t>термомодернізації</w:t>
            </w:r>
            <w:proofErr w:type="spellEnd"/>
            <w:r w:rsidRPr="00C5538F">
              <w:rPr>
                <w:rStyle w:val="markedcontent"/>
                <w:sz w:val="24"/>
                <w:shd w:val="clear" w:color="auto" w:fill="FFFFFF"/>
              </w:rPr>
              <w:t xml:space="preserve"> багатоквартирних будинків;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залучення додаткових коштів із державного бюджету на здійснення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ініціатив громади з енергозбереження;</w:t>
            </w:r>
          </w:p>
          <w:p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підвищення культури споживання енергії та заохочення мешканців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sz w:val="24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громади ставати відповідальними власниками житла</w:t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  <w:r w:rsidRPr="00587A34">
              <w:rPr>
                <w:sz w:val="24"/>
              </w:rPr>
              <w:t xml:space="preserve">інансова підтримка (відшкодування частини від вартості виконаних робіт на заходи з енергоефективності) ОСББ у межах, визначених Програмою на </w:t>
            </w:r>
            <w:r w:rsidRPr="00587A34">
              <w:rPr>
                <w:color w:val="000000"/>
                <w:sz w:val="24"/>
              </w:rPr>
              <w:t xml:space="preserve">прийнятні заходи з енергоефективності на реалізацію </w:t>
            </w:r>
            <w:proofErr w:type="spellStart"/>
            <w:r w:rsidRPr="00587A34">
              <w:rPr>
                <w:color w:val="000000"/>
                <w:sz w:val="24"/>
              </w:rPr>
              <w:t>проєктів</w:t>
            </w:r>
            <w:proofErr w:type="spellEnd"/>
            <w:r w:rsidRPr="00587A34">
              <w:rPr>
                <w:color w:val="000000"/>
                <w:sz w:val="24"/>
              </w:rPr>
              <w:t xml:space="preserve"> за Програмою </w:t>
            </w:r>
            <w:r w:rsidRPr="00587A34">
              <w:rPr>
                <w:sz w:val="24"/>
                <w:shd w:val="clear" w:color="auto" w:fill="FFFFFF"/>
              </w:rPr>
              <w:t>державної установи «Фонд енергоефективності»</w:t>
            </w:r>
            <w:r w:rsidRPr="00587A34">
              <w:rPr>
                <w:color w:val="000000"/>
                <w:sz w:val="24"/>
              </w:rPr>
              <w:t xml:space="preserve"> «ЕНЕРГОДІМ»</w:t>
            </w:r>
          </w:p>
        </w:tc>
        <w:tc>
          <w:tcPr>
            <w:tcW w:w="1418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BD394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 w:rsidR="00BD3940">
              <w:rPr>
                <w:color w:val="000000"/>
                <w:sz w:val="24"/>
              </w:rPr>
              <w:t>5</w:t>
            </w:r>
            <w:r w:rsidRPr="00587A34">
              <w:rPr>
                <w:color w:val="000000"/>
                <w:sz w:val="24"/>
              </w:rPr>
              <w:t>-2026</w:t>
            </w:r>
          </w:p>
        </w:tc>
        <w:tc>
          <w:tcPr>
            <w:tcW w:w="1984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663006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Управління </w:t>
            </w:r>
            <w:r w:rsidR="0044413A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житлово-комунального господарства та екології міської ради; </w:t>
            </w:r>
          </w:p>
          <w:p w:rsidR="00663006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  <w:p w:rsidR="00505935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="00505935" w:rsidRPr="00587A34">
              <w:rPr>
                <w:sz w:val="24"/>
              </w:rPr>
              <w:t>б’єднання співвласників багатоквартирн</w:t>
            </w:r>
            <w:r>
              <w:rPr>
                <w:sz w:val="24"/>
              </w:rPr>
              <w:t>их</w:t>
            </w:r>
            <w:r w:rsidR="00505935" w:rsidRPr="00587A34">
              <w:rPr>
                <w:sz w:val="24"/>
              </w:rPr>
              <w:t xml:space="preserve"> будинк</w:t>
            </w:r>
            <w:r>
              <w:rPr>
                <w:sz w:val="24"/>
              </w:rPr>
              <w:t xml:space="preserve">ів, учасники програми Фонду енергоефективності </w:t>
            </w:r>
          </w:p>
          <w:p w:rsidR="00663006" w:rsidRPr="00587A34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505935" w:rsidRPr="00587A34" w:rsidRDefault="00505935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505935" w:rsidRPr="00587A34" w:rsidRDefault="0044413A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Всього:</w:t>
            </w:r>
          </w:p>
          <w:p w:rsidR="0044413A" w:rsidRDefault="0044413A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44413A" w:rsidRPr="00587A34" w:rsidRDefault="0026288D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В тому числі</w:t>
            </w:r>
            <w:r w:rsidR="0044413A">
              <w:rPr>
                <w:bCs w:val="0"/>
                <w:sz w:val="24"/>
                <w:shd w:val="clear" w:color="auto" w:fill="FFFFFF"/>
                <w:lang w:eastAsia="uk-UA" w:bidi="uk-UA"/>
              </w:rPr>
              <w:t>:</w:t>
            </w:r>
          </w:p>
          <w:p w:rsidR="0044413A" w:rsidRPr="0026288D" w:rsidRDefault="0044413A" w:rsidP="0026288D">
            <w:pPr>
              <w:pStyle w:val="a4"/>
              <w:widowControl w:val="0"/>
              <w:tabs>
                <w:tab w:val="left" w:pos="0"/>
              </w:tabs>
              <w:spacing w:line="240" w:lineRule="auto"/>
              <w:ind w:left="134" w:right="135"/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</w:pP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державний</w:t>
            </w:r>
            <w:proofErr w:type="spellEnd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 xml:space="preserve"> бюджет</w:t>
            </w:r>
          </w:p>
          <w:p w:rsidR="0044413A" w:rsidRPr="0026288D" w:rsidRDefault="0044413A" w:rsidP="0026288D">
            <w:pPr>
              <w:widowControl w:val="0"/>
              <w:tabs>
                <w:tab w:val="left" w:pos="0"/>
              </w:tabs>
              <w:ind w:left="134" w:right="135" w:firstLine="0"/>
              <w:jc w:val="left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:rsidR="00505935" w:rsidRPr="0026288D" w:rsidRDefault="0044413A" w:rsidP="0026288D">
            <w:pPr>
              <w:pStyle w:val="a4"/>
              <w:widowControl w:val="0"/>
              <w:tabs>
                <w:tab w:val="left" w:pos="0"/>
              </w:tabs>
              <w:spacing w:line="240" w:lineRule="auto"/>
              <w:ind w:left="134" w:right="135"/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</w:pPr>
            <w:r w:rsidRPr="0026288D"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  <w:t>б</w:t>
            </w:r>
            <w:r w:rsidR="00505935" w:rsidRPr="0026288D"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  <w:t>юджет Звягельської міської територіальної  громади;</w:t>
            </w:r>
          </w:p>
          <w:p w:rsidR="0044413A" w:rsidRPr="0026288D" w:rsidRDefault="0044413A" w:rsidP="0026288D">
            <w:pPr>
              <w:widowControl w:val="0"/>
              <w:tabs>
                <w:tab w:val="left" w:pos="0"/>
              </w:tabs>
              <w:ind w:left="134" w:right="135" w:firstLine="0"/>
              <w:rPr>
                <w:sz w:val="24"/>
              </w:rPr>
            </w:pPr>
          </w:p>
          <w:p w:rsidR="00505935" w:rsidRPr="0026288D" w:rsidRDefault="00505935" w:rsidP="0026288D">
            <w:pPr>
              <w:pStyle w:val="a4"/>
              <w:tabs>
                <w:tab w:val="left" w:pos="0"/>
              </w:tabs>
              <w:spacing w:after="0" w:line="240" w:lineRule="auto"/>
              <w:ind w:left="134" w:right="135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інші</w:t>
            </w:r>
            <w:proofErr w:type="spellEnd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джерела</w:t>
            </w:r>
            <w:proofErr w:type="spellEnd"/>
            <w:r w:rsidRPr="002628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05935" w:rsidRPr="00587A34" w:rsidRDefault="00505935" w:rsidP="0026288D">
            <w:pPr>
              <w:tabs>
                <w:tab w:val="left" w:pos="0"/>
              </w:tabs>
              <w:ind w:left="134" w:right="135" w:firstLine="0"/>
              <w:rPr>
                <w:color w:val="000000"/>
                <w:sz w:val="24"/>
              </w:rPr>
            </w:pPr>
            <w:r w:rsidRPr="0026288D">
              <w:rPr>
                <w:color w:val="000000"/>
                <w:sz w:val="24"/>
              </w:rPr>
              <w:t xml:space="preserve">(в т. ч. </w:t>
            </w:r>
            <w:r w:rsidRPr="0026288D">
              <w:rPr>
                <w:sz w:val="24"/>
              </w:rPr>
              <w:t>ОСББ</w:t>
            </w:r>
            <w:r w:rsidRPr="0026288D">
              <w:rPr>
                <w:color w:val="000000"/>
                <w:sz w:val="24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18 000,00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14 000,00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BD3940" w:rsidRDefault="00BD3940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3</w:t>
            </w:r>
            <w:r w:rsidR="0044413A">
              <w:rPr>
                <w:color w:val="000000"/>
                <w:sz w:val="24"/>
              </w:rPr>
              <w:t xml:space="preserve"> </w:t>
            </w:r>
            <w:r w:rsidRPr="00587A34">
              <w:rPr>
                <w:color w:val="000000"/>
                <w:sz w:val="24"/>
              </w:rPr>
              <w:t>000,0</w:t>
            </w: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500,00</w:t>
            </w:r>
          </w:p>
        </w:tc>
        <w:tc>
          <w:tcPr>
            <w:tcW w:w="1134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21 000,00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15 000,00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BD3940" w:rsidRDefault="00BD3940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5 000,0</w:t>
            </w: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1 000,00</w:t>
            </w:r>
          </w:p>
        </w:tc>
        <w:tc>
          <w:tcPr>
            <w:tcW w:w="1134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39 000,00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29 500,00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BD3940" w:rsidRDefault="00BD3940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505935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8 000,0</w:t>
            </w: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:rsidR="0044413A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1 500,00</w:t>
            </w:r>
          </w:p>
        </w:tc>
        <w:tc>
          <w:tcPr>
            <w:tcW w:w="1516" w:type="dxa"/>
            <w:shd w:val="clear" w:color="auto" w:fill="FFFFFF"/>
          </w:tcPr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Кількість заходів: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44413A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 w:rsidR="00663006">
              <w:rPr>
                <w:color w:val="000000"/>
                <w:sz w:val="24"/>
              </w:rPr>
              <w:t>5</w:t>
            </w:r>
            <w:r w:rsidRPr="00587A34">
              <w:rPr>
                <w:color w:val="000000"/>
                <w:sz w:val="24"/>
              </w:rPr>
              <w:t xml:space="preserve"> рік 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(</w:t>
            </w:r>
            <w:r w:rsidR="0044413A">
              <w:rPr>
                <w:color w:val="000000"/>
                <w:sz w:val="24"/>
              </w:rPr>
              <w:t xml:space="preserve">у двох багатоквартирних будинках </w:t>
            </w:r>
            <w:r w:rsidR="0044413A" w:rsidRPr="0044413A">
              <w:rPr>
                <w:color w:val="000000"/>
                <w:sz w:val="24"/>
              </w:rPr>
              <w:t xml:space="preserve">впроваджено </w:t>
            </w:r>
            <w:r w:rsidR="0044413A" w:rsidRPr="0044413A">
              <w:rPr>
                <w:color w:val="000000"/>
                <w:sz w:val="24"/>
                <w:shd w:val="clear" w:color="auto" w:fill="FFFFFF"/>
              </w:rPr>
              <w:t>енергоефективні заходи</w:t>
            </w:r>
            <w:r w:rsidRPr="00587A34">
              <w:rPr>
                <w:color w:val="000000"/>
                <w:sz w:val="24"/>
              </w:rPr>
              <w:t>);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:rsidR="0044413A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 w:rsidR="00663006">
              <w:rPr>
                <w:color w:val="000000"/>
                <w:sz w:val="24"/>
              </w:rPr>
              <w:t>6</w:t>
            </w:r>
            <w:r w:rsidRPr="00587A34">
              <w:rPr>
                <w:color w:val="000000"/>
                <w:sz w:val="24"/>
              </w:rPr>
              <w:t xml:space="preserve"> рік </w:t>
            </w:r>
          </w:p>
          <w:p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(</w:t>
            </w:r>
            <w:r w:rsidR="0044413A">
              <w:rPr>
                <w:color w:val="000000"/>
                <w:sz w:val="24"/>
              </w:rPr>
              <w:t xml:space="preserve">у двох багатоквартирних будинках </w:t>
            </w:r>
            <w:r w:rsidR="0044413A" w:rsidRPr="0044413A">
              <w:rPr>
                <w:color w:val="000000"/>
                <w:sz w:val="24"/>
              </w:rPr>
              <w:t xml:space="preserve">впроваджено </w:t>
            </w:r>
            <w:r w:rsidR="0044413A" w:rsidRPr="0044413A">
              <w:rPr>
                <w:color w:val="000000"/>
                <w:sz w:val="24"/>
                <w:shd w:val="clear" w:color="auto" w:fill="FFFFFF"/>
              </w:rPr>
              <w:t>енергоефективні заходи</w:t>
            </w:r>
            <w:r w:rsidR="0044413A" w:rsidRPr="00587A34">
              <w:rPr>
                <w:color w:val="000000"/>
                <w:sz w:val="24"/>
              </w:rPr>
              <w:t>)</w:t>
            </w:r>
          </w:p>
        </w:tc>
      </w:tr>
    </w:tbl>
    <w:p w:rsidR="00C5538F" w:rsidRDefault="00C5538F" w:rsidP="00462070">
      <w:pPr>
        <w:rPr>
          <w:szCs w:val="28"/>
        </w:rPr>
        <w:sectPr w:rsidR="00C5538F" w:rsidSect="004003C1">
          <w:pgSz w:w="16838" w:h="11906" w:orient="landscape"/>
          <w:pgMar w:top="568" w:right="992" w:bottom="284" w:left="1134" w:header="709" w:footer="709" w:gutter="0"/>
          <w:cols w:space="708"/>
          <w:docGrid w:linePitch="360"/>
        </w:sectPr>
      </w:pPr>
    </w:p>
    <w:p w:rsidR="000A6D85" w:rsidRPr="00C400E2" w:rsidRDefault="000A6D85" w:rsidP="001375CA">
      <w:pPr>
        <w:ind w:left="3828" w:firstLine="3402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5</w:t>
      </w:r>
    </w:p>
    <w:p w:rsidR="000A6D85" w:rsidRDefault="000A6D85" w:rsidP="001375CA">
      <w:pPr>
        <w:ind w:left="3828" w:firstLine="3402"/>
        <w:rPr>
          <w:szCs w:val="28"/>
          <w:shd w:val="clear" w:color="auto" w:fill="FFFFFF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  <w:r w:rsidRPr="009815F8">
        <w:rPr>
          <w:szCs w:val="28"/>
          <w:lang w:eastAsia="ar-SA"/>
        </w:rPr>
        <w:t xml:space="preserve"> </w:t>
      </w:r>
    </w:p>
    <w:p w:rsidR="00C1582B" w:rsidRPr="006138BA" w:rsidRDefault="00C1582B" w:rsidP="00462070">
      <w:pPr>
        <w:widowControl w:val="0"/>
        <w:tabs>
          <w:tab w:val="left" w:pos="709"/>
        </w:tabs>
        <w:spacing w:before="120"/>
        <w:ind w:firstLine="820"/>
        <w:jc w:val="center"/>
        <w:rPr>
          <w:color w:val="000000"/>
          <w:szCs w:val="28"/>
          <w:lang w:eastAsia="uk-UA" w:bidi="uk-UA"/>
        </w:rPr>
      </w:pPr>
    </w:p>
    <w:p w:rsidR="00C1582B" w:rsidRPr="00C74BF5" w:rsidRDefault="00C1582B" w:rsidP="00462070">
      <w:pPr>
        <w:widowControl w:val="0"/>
        <w:tabs>
          <w:tab w:val="left" w:pos="709"/>
        </w:tabs>
        <w:spacing w:before="120"/>
        <w:jc w:val="center"/>
        <w:rPr>
          <w:b/>
          <w:bCs w:val="0"/>
          <w:color w:val="000000"/>
          <w:szCs w:val="28"/>
        </w:rPr>
      </w:pPr>
      <w:r w:rsidRPr="00C74BF5">
        <w:rPr>
          <w:b/>
          <w:bCs w:val="0"/>
          <w:color w:val="000000"/>
          <w:szCs w:val="28"/>
          <w:lang w:eastAsia="uk-UA" w:bidi="uk-UA"/>
        </w:rPr>
        <w:t>РЕСУРСНЕ ЗАБЕЗПЕЧЕННЯ ПРОГРАМИ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954"/>
        <w:gridCol w:w="1701"/>
        <w:gridCol w:w="1842"/>
        <w:gridCol w:w="1639"/>
      </w:tblGrid>
      <w:tr w:rsidR="00C1582B" w:rsidRPr="00C74BF5" w:rsidTr="00C33AE6">
        <w:trPr>
          <w:trHeight w:hRule="exact" w:val="526"/>
          <w:jc w:val="center"/>
        </w:trPr>
        <w:tc>
          <w:tcPr>
            <w:tcW w:w="2664" w:type="dxa"/>
            <w:vMerge w:val="restart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497" w:type="dxa"/>
            <w:gridSpan w:val="3"/>
            <w:shd w:val="clear" w:color="auto" w:fill="FFFFFF"/>
            <w:vAlign w:val="center"/>
          </w:tcPr>
          <w:p w:rsidR="00C1582B" w:rsidRPr="009D659A" w:rsidRDefault="00C1582B" w:rsidP="00462070">
            <w:pPr>
              <w:widowControl w:val="0"/>
              <w:tabs>
                <w:tab w:val="left" w:pos="709"/>
              </w:tabs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Етапи виконання Програми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(тис.</w:t>
            </w:r>
            <w:r w:rsidR="00FA7482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грн)</w:t>
            </w:r>
          </w:p>
        </w:tc>
        <w:tc>
          <w:tcPr>
            <w:tcW w:w="1639" w:type="dxa"/>
            <w:vMerge w:val="restart"/>
            <w:shd w:val="clear" w:color="auto" w:fill="FFFFFF"/>
            <w:vAlign w:val="center"/>
          </w:tcPr>
          <w:p w:rsidR="00C1582B" w:rsidRDefault="00C1582B" w:rsidP="00462070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Всього витрат на виконання Програми</w:t>
            </w:r>
          </w:p>
          <w:p w:rsidR="00C1582B" w:rsidRDefault="00C1582B" w:rsidP="00462070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</w:pPr>
          </w:p>
          <w:p w:rsidR="00C1582B" w:rsidRPr="009D659A" w:rsidRDefault="00C1582B" w:rsidP="00462070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(тис.</w:t>
            </w:r>
            <w:r w:rsidR="00FA7482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грн)</w:t>
            </w:r>
          </w:p>
        </w:tc>
      </w:tr>
      <w:tr w:rsidR="00C1582B" w:rsidRPr="00C74BF5" w:rsidTr="00C33AE6">
        <w:trPr>
          <w:trHeight w:hRule="exact" w:val="562"/>
          <w:jc w:val="center"/>
        </w:trPr>
        <w:tc>
          <w:tcPr>
            <w:tcW w:w="2664" w:type="dxa"/>
            <w:vMerge/>
            <w:vAlign w:val="bottom"/>
          </w:tcPr>
          <w:p w:rsidR="00C1582B" w:rsidRPr="00C74BF5" w:rsidRDefault="00C1582B" w:rsidP="00462070">
            <w:pPr>
              <w:tabs>
                <w:tab w:val="left" w:pos="709"/>
              </w:tabs>
              <w:spacing w:before="120"/>
              <w:ind w:firstLine="0"/>
              <w:rPr>
                <w:color w:val="000000"/>
                <w:szCs w:val="28"/>
              </w:rPr>
            </w:pPr>
          </w:p>
        </w:tc>
        <w:tc>
          <w:tcPr>
            <w:tcW w:w="5497" w:type="dxa"/>
            <w:gridSpan w:val="3"/>
            <w:shd w:val="clear" w:color="auto" w:fill="FFFFFF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left="18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І</w:t>
            </w:r>
          </w:p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II</w:t>
            </w:r>
          </w:p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III</w:t>
            </w:r>
          </w:p>
        </w:tc>
        <w:tc>
          <w:tcPr>
            <w:tcW w:w="1639" w:type="dxa"/>
            <w:vMerge/>
            <w:vAlign w:val="bottom"/>
          </w:tcPr>
          <w:p w:rsidR="00C1582B" w:rsidRPr="00C74BF5" w:rsidRDefault="00C1582B" w:rsidP="00462070">
            <w:pPr>
              <w:tabs>
                <w:tab w:val="left" w:pos="709"/>
              </w:tabs>
              <w:spacing w:before="120"/>
              <w:rPr>
                <w:color w:val="000000"/>
                <w:szCs w:val="28"/>
              </w:rPr>
            </w:pPr>
          </w:p>
        </w:tc>
      </w:tr>
      <w:tr w:rsidR="00C1582B" w:rsidRPr="00C74BF5" w:rsidTr="00C33AE6">
        <w:trPr>
          <w:trHeight w:hRule="exact" w:val="972"/>
          <w:jc w:val="center"/>
        </w:trPr>
        <w:tc>
          <w:tcPr>
            <w:tcW w:w="2664" w:type="dxa"/>
            <w:vMerge/>
            <w:vAlign w:val="bottom"/>
          </w:tcPr>
          <w:p w:rsidR="00C1582B" w:rsidRPr="00C74BF5" w:rsidRDefault="00C1582B" w:rsidP="00462070">
            <w:pPr>
              <w:tabs>
                <w:tab w:val="left" w:pos="709"/>
              </w:tabs>
              <w:spacing w:before="120"/>
              <w:ind w:firstLine="0"/>
              <w:rPr>
                <w:color w:val="000000"/>
                <w:szCs w:val="28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C1582B" w:rsidRPr="00C74BF5" w:rsidRDefault="00C1582B" w:rsidP="00BD3940">
            <w:pPr>
              <w:widowControl w:val="0"/>
              <w:tabs>
                <w:tab w:val="left" w:leader="underscore" w:pos="398"/>
                <w:tab w:val="left" w:pos="709"/>
              </w:tabs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20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</w:t>
            </w:r>
            <w:r w:rsidR="00BD3940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5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leader="underscore" w:pos="398"/>
                <w:tab w:val="left" w:pos="709"/>
              </w:tabs>
              <w:ind w:left="43"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20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26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leader="underscore" w:pos="398"/>
                <w:tab w:val="left" w:pos="709"/>
              </w:tabs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20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27 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639" w:type="dxa"/>
            <w:vMerge/>
            <w:vAlign w:val="bottom"/>
          </w:tcPr>
          <w:p w:rsidR="00C1582B" w:rsidRPr="00C74BF5" w:rsidRDefault="00C1582B" w:rsidP="00462070">
            <w:pPr>
              <w:tabs>
                <w:tab w:val="left" w:pos="709"/>
              </w:tabs>
              <w:spacing w:before="120"/>
              <w:rPr>
                <w:color w:val="000000"/>
                <w:szCs w:val="28"/>
              </w:rPr>
            </w:pPr>
          </w:p>
        </w:tc>
      </w:tr>
      <w:tr w:rsidR="00C1582B" w:rsidRPr="00C74BF5" w:rsidTr="00C33AE6">
        <w:trPr>
          <w:trHeight w:hRule="exact" w:val="562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7</w:t>
            </w:r>
          </w:p>
        </w:tc>
      </w:tr>
      <w:tr w:rsidR="00C1582B" w:rsidRPr="00C74BF5" w:rsidTr="00C33AE6">
        <w:trPr>
          <w:trHeight w:hRule="exact" w:val="1018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C1582B" w:rsidRPr="00903645" w:rsidRDefault="00C1582B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  <w:shd w:val="clear" w:color="auto" w:fill="FFFFFF"/>
                <w:lang w:eastAsia="uk-UA" w:bidi="uk-UA"/>
              </w:rPr>
              <w:t>Обсяг коштів, всього, зокрема: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C1582B" w:rsidRPr="00903645" w:rsidRDefault="00C1582B" w:rsidP="00462070">
            <w:pPr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1582B" w:rsidRPr="00903645" w:rsidRDefault="00BD3940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18 000</w:t>
            </w:r>
            <w:r w:rsidR="00FA7482">
              <w:rPr>
                <w:color w:val="000000"/>
                <w:szCs w:val="28"/>
              </w:rPr>
              <w:t>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1582B" w:rsidRPr="00903645" w:rsidRDefault="00BD3940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21 000</w:t>
            </w:r>
            <w:r w:rsidR="00FA7482">
              <w:rPr>
                <w:color w:val="000000"/>
                <w:szCs w:val="28"/>
              </w:rPr>
              <w:t>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C1582B" w:rsidRPr="00903645" w:rsidRDefault="00BD3940" w:rsidP="00BD394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BE223E">
              <w:rPr>
                <w:color w:val="000000"/>
                <w:szCs w:val="28"/>
              </w:rPr>
              <w:t>9</w:t>
            </w:r>
            <w:r>
              <w:rPr>
                <w:color w:val="000000"/>
                <w:szCs w:val="28"/>
              </w:rPr>
              <w:t xml:space="preserve"> 0</w:t>
            </w:r>
            <w:r w:rsidR="00BE223E">
              <w:rPr>
                <w:color w:val="000000"/>
                <w:szCs w:val="28"/>
              </w:rPr>
              <w:t>00,00</w:t>
            </w:r>
          </w:p>
        </w:tc>
      </w:tr>
      <w:tr w:rsidR="000A6D85" w:rsidRPr="00C74BF5" w:rsidTr="00C33AE6">
        <w:trPr>
          <w:trHeight w:hRule="exact" w:val="707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  <w:shd w:val="clear" w:color="auto" w:fill="FFFFFF"/>
                <w:lang w:eastAsia="uk-UA" w:bidi="uk-UA"/>
              </w:rPr>
              <w:t>Державний бюджет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A6D85" w:rsidRPr="00903645" w:rsidRDefault="00BD3940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14 500,00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A6D85" w:rsidRPr="00903645" w:rsidRDefault="00BD3940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15 000,00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0A6D85" w:rsidRPr="00903645" w:rsidRDefault="00BD3940" w:rsidP="0046207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29 500,00</w:t>
            </w:r>
          </w:p>
        </w:tc>
      </w:tr>
      <w:tr w:rsidR="000A6D85" w:rsidRPr="00C74BF5" w:rsidTr="00C33AE6">
        <w:trPr>
          <w:trHeight w:hRule="exact" w:val="1297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  <w:shd w:val="clear" w:color="auto" w:fill="FFFFFF"/>
                <w:lang w:eastAsia="uk-UA" w:bidi="uk-UA"/>
              </w:rPr>
              <w:t>Бюджет Звягельської територіальної громади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3 0</w:t>
            </w:r>
            <w:r w:rsidRPr="00903645">
              <w:rPr>
                <w:color w:val="000000"/>
                <w:szCs w:val="28"/>
              </w:rPr>
              <w:t>00</w:t>
            </w:r>
            <w:r>
              <w:rPr>
                <w:color w:val="000000"/>
                <w:szCs w:val="28"/>
              </w:rPr>
              <w:t>,</w:t>
            </w:r>
            <w:r w:rsidRPr="00903645">
              <w:rPr>
                <w:color w:val="000000"/>
                <w:szCs w:val="28"/>
              </w:rPr>
              <w:t>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90364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</w:t>
            </w:r>
            <w:r w:rsidRPr="00903645">
              <w:rPr>
                <w:color w:val="000000"/>
                <w:szCs w:val="28"/>
              </w:rPr>
              <w:t>00,00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0A6D85" w:rsidRPr="00903645" w:rsidRDefault="00D8219D" w:rsidP="0046207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8 00</w:t>
            </w:r>
            <w:r w:rsidR="000A6D85" w:rsidRPr="00903645">
              <w:rPr>
                <w:color w:val="000000"/>
                <w:szCs w:val="28"/>
              </w:rPr>
              <w:t>0,00</w:t>
            </w:r>
          </w:p>
        </w:tc>
      </w:tr>
      <w:tr w:rsidR="000A6D85" w:rsidRPr="00C74BF5" w:rsidTr="00C33AE6">
        <w:trPr>
          <w:trHeight w:hRule="exact" w:val="576"/>
          <w:jc w:val="center"/>
        </w:trPr>
        <w:tc>
          <w:tcPr>
            <w:tcW w:w="266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</w:rPr>
              <w:t>Інші джерела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0A6D85" w:rsidRPr="00903645" w:rsidRDefault="000A6D85" w:rsidP="00462070">
            <w:pPr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A6D85" w:rsidRPr="00903645" w:rsidRDefault="00D8219D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A6D85" w:rsidRPr="00903645" w:rsidRDefault="00D8219D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1000,00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0A6D85" w:rsidRPr="00903645" w:rsidRDefault="00D8219D" w:rsidP="0046207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0A6D8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5</w:t>
            </w:r>
            <w:r w:rsidR="000A6D85" w:rsidRPr="00903645">
              <w:rPr>
                <w:color w:val="000000"/>
                <w:szCs w:val="28"/>
              </w:rPr>
              <w:t>00,00</w:t>
            </w:r>
          </w:p>
        </w:tc>
      </w:tr>
    </w:tbl>
    <w:p w:rsidR="00C1582B" w:rsidRDefault="00C1582B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  <w:bookmarkStart w:id="0" w:name="_GoBack"/>
      <w:bookmarkEnd w:id="0"/>
    </w:p>
    <w:sectPr w:rsidR="00AD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11B"/>
    <w:multiLevelType w:val="multilevel"/>
    <w:tmpl w:val="A1641FF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38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cs="Times New Roman" w:hint="default"/>
      </w:rPr>
    </w:lvl>
  </w:abstractNum>
  <w:abstractNum w:abstractNumId="1" w15:restartNumberingAfterBreak="0">
    <w:nsid w:val="0ECC6A66"/>
    <w:multiLevelType w:val="multilevel"/>
    <w:tmpl w:val="7794098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10B3579A"/>
    <w:multiLevelType w:val="multilevel"/>
    <w:tmpl w:val="D2E2CB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22E2AF6"/>
    <w:multiLevelType w:val="hybridMultilevel"/>
    <w:tmpl w:val="B3EAB4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7303DB"/>
    <w:multiLevelType w:val="hybridMultilevel"/>
    <w:tmpl w:val="A6EC4AC0"/>
    <w:lvl w:ilvl="0" w:tplc="74926B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047A0"/>
    <w:multiLevelType w:val="hybridMultilevel"/>
    <w:tmpl w:val="96DE3CD0"/>
    <w:lvl w:ilvl="0" w:tplc="9B72E4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3D4724"/>
    <w:multiLevelType w:val="hybridMultilevel"/>
    <w:tmpl w:val="F8849608"/>
    <w:lvl w:ilvl="0" w:tplc="9C504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422463"/>
    <w:multiLevelType w:val="multilevel"/>
    <w:tmpl w:val="555C34B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55055D3E"/>
    <w:multiLevelType w:val="multilevel"/>
    <w:tmpl w:val="DE842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374B4"/>
    <w:multiLevelType w:val="hybridMultilevel"/>
    <w:tmpl w:val="27D2EFB2"/>
    <w:lvl w:ilvl="0" w:tplc="9AA09B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B2"/>
    <w:rsid w:val="000A6D85"/>
    <w:rsid w:val="000D79C7"/>
    <w:rsid w:val="001375CA"/>
    <w:rsid w:val="0026288D"/>
    <w:rsid w:val="002C14B5"/>
    <w:rsid w:val="002F0D47"/>
    <w:rsid w:val="00316920"/>
    <w:rsid w:val="0033434D"/>
    <w:rsid w:val="003477E9"/>
    <w:rsid w:val="0035584A"/>
    <w:rsid w:val="0044413A"/>
    <w:rsid w:val="00444F15"/>
    <w:rsid w:val="004458C4"/>
    <w:rsid w:val="00461FDC"/>
    <w:rsid w:val="00462070"/>
    <w:rsid w:val="004B30CB"/>
    <w:rsid w:val="00505935"/>
    <w:rsid w:val="00570BEC"/>
    <w:rsid w:val="00587A34"/>
    <w:rsid w:val="00661C32"/>
    <w:rsid w:val="00663006"/>
    <w:rsid w:val="006938B3"/>
    <w:rsid w:val="007919D0"/>
    <w:rsid w:val="008B197E"/>
    <w:rsid w:val="008B5040"/>
    <w:rsid w:val="009214B2"/>
    <w:rsid w:val="009677EE"/>
    <w:rsid w:val="009815F8"/>
    <w:rsid w:val="009C47DC"/>
    <w:rsid w:val="00A63F66"/>
    <w:rsid w:val="00AC7D28"/>
    <w:rsid w:val="00AD6EF0"/>
    <w:rsid w:val="00AF178E"/>
    <w:rsid w:val="00B3509C"/>
    <w:rsid w:val="00BD3940"/>
    <w:rsid w:val="00BE223E"/>
    <w:rsid w:val="00C1582B"/>
    <w:rsid w:val="00C5538F"/>
    <w:rsid w:val="00D10CB9"/>
    <w:rsid w:val="00D8219D"/>
    <w:rsid w:val="00DA66C3"/>
    <w:rsid w:val="00DE188A"/>
    <w:rsid w:val="00DE23A1"/>
    <w:rsid w:val="00DE6FAB"/>
    <w:rsid w:val="00E132F7"/>
    <w:rsid w:val="00E86E5E"/>
    <w:rsid w:val="00FA7482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0B652-5FC4-4819-924F-0EDB148E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D2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7D28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D28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3">
    <w:name w:val="No Spacing"/>
    <w:uiPriority w:val="1"/>
    <w:qFormat/>
    <w:rsid w:val="00AC7D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851,baiaagaaboqcaaadcacaaauwbwaaaaaaaaaaaaaaaaaaaaaaaaaaaaaaaaaaaaaaaaaaaaaaaaaaaaaaaaaaaaaaaaaaaaaaaaaaaaaaaaaaaaaaaaaaaaaaaaaaaaaaaaaaaaaaaaaaaaaaaaaaaaaaaaaaaaaaaaaaaaaaaaaaaaaaaaaaaaaaaaaaaaaaaaaaaaaaaaaaaaaaaaaaaaaaaaaaaaaaaaaaaaaa"/>
    <w:basedOn w:val="a0"/>
    <w:rsid w:val="00AC7D28"/>
  </w:style>
  <w:style w:type="paragraph" w:styleId="a4">
    <w:name w:val="List Paragraph"/>
    <w:basedOn w:val="a"/>
    <w:uiPriority w:val="34"/>
    <w:qFormat/>
    <w:rsid w:val="00AC7D28"/>
    <w:pPr>
      <w:spacing w:after="200" w:line="276" w:lineRule="auto"/>
      <w:ind w:left="720" w:firstLine="0"/>
      <w:contextualSpacing/>
      <w:jc w:val="left"/>
    </w:pPr>
    <w:rPr>
      <w:rFonts w:ascii="Calibri" w:eastAsia="Batang" w:hAnsi="Calibri"/>
      <w:bCs w:val="0"/>
      <w:sz w:val="22"/>
      <w:szCs w:val="22"/>
      <w:lang w:val="ru-RU"/>
    </w:rPr>
  </w:style>
  <w:style w:type="paragraph" w:styleId="a5">
    <w:name w:val="Subtitle"/>
    <w:basedOn w:val="a"/>
    <w:link w:val="a6"/>
    <w:qFormat/>
    <w:rsid w:val="009C47DC"/>
    <w:pPr>
      <w:tabs>
        <w:tab w:val="left" w:pos="7513"/>
      </w:tabs>
      <w:ind w:left="-1320" w:right="-399" w:firstLine="0"/>
      <w:jc w:val="center"/>
    </w:pPr>
    <w:rPr>
      <w:b/>
      <w:bCs w:val="0"/>
    </w:rPr>
  </w:style>
  <w:style w:type="character" w:customStyle="1" w:styleId="a6">
    <w:name w:val="Подзаголовок Знак"/>
    <w:basedOn w:val="a0"/>
    <w:link w:val="a5"/>
    <w:rsid w:val="009C47DC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7">
    <w:name w:val="Body Text Indent"/>
    <w:basedOn w:val="a"/>
    <w:link w:val="a8"/>
    <w:rsid w:val="00C1582B"/>
    <w:pPr>
      <w:spacing w:after="120"/>
      <w:ind w:left="283" w:firstLine="0"/>
      <w:jc w:val="left"/>
    </w:pPr>
    <w:rPr>
      <w:bCs w:val="0"/>
      <w:sz w:val="20"/>
      <w:szCs w:val="20"/>
      <w:lang w:val="ru-RU"/>
    </w:rPr>
  </w:style>
  <w:style w:type="character" w:customStyle="1" w:styleId="a8">
    <w:name w:val="Основной текст с отступом Знак"/>
    <w:basedOn w:val="a0"/>
    <w:link w:val="a7"/>
    <w:rsid w:val="00C15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158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1582B"/>
    <w:pPr>
      <w:widowControl w:val="0"/>
      <w:autoSpaceDE w:val="0"/>
      <w:autoSpaceDN w:val="0"/>
      <w:ind w:left="107" w:firstLine="0"/>
      <w:jc w:val="left"/>
    </w:pPr>
    <w:rPr>
      <w:bCs w:val="0"/>
      <w:sz w:val="22"/>
      <w:szCs w:val="22"/>
      <w:lang w:eastAsia="en-US"/>
    </w:rPr>
  </w:style>
  <w:style w:type="character" w:customStyle="1" w:styleId="c9dxtc">
    <w:name w:val="c9dxtc"/>
    <w:basedOn w:val="a0"/>
    <w:rsid w:val="00C1582B"/>
  </w:style>
  <w:style w:type="character" w:styleId="a9">
    <w:name w:val="Emphasis"/>
    <w:uiPriority w:val="20"/>
    <w:qFormat/>
    <w:rsid w:val="00C1582B"/>
    <w:rPr>
      <w:i/>
      <w:iCs/>
    </w:rPr>
  </w:style>
  <w:style w:type="character" w:customStyle="1" w:styleId="markedcontent">
    <w:name w:val="markedcontent"/>
    <w:basedOn w:val="a0"/>
    <w:rsid w:val="00461FDC"/>
  </w:style>
  <w:style w:type="paragraph" w:styleId="aa">
    <w:name w:val="Balloon Text"/>
    <w:basedOn w:val="a"/>
    <w:link w:val="ab"/>
    <w:uiPriority w:val="99"/>
    <w:semiHidden/>
    <w:unhideWhenUsed/>
    <w:rsid w:val="004620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2070"/>
    <w:rPr>
      <w:rFonts w:ascii="Segoe UI" w:eastAsia="Times New Roman" w:hAnsi="Segoe UI" w:cs="Segoe UI"/>
      <w:bCs/>
      <w:sz w:val="18"/>
      <w:szCs w:val="18"/>
      <w:lang w:val="uk-UA" w:eastAsia="ru-RU"/>
    </w:rPr>
  </w:style>
  <w:style w:type="table" w:styleId="ac">
    <w:name w:val="Table Grid"/>
    <w:basedOn w:val="a1"/>
    <w:uiPriority w:val="39"/>
    <w:rsid w:val="00AD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70BEC"/>
    <w:pPr>
      <w:suppressAutoHyphens/>
      <w:spacing w:after="200" w:line="276" w:lineRule="auto"/>
    </w:pPr>
    <w:rPr>
      <w:rFonts w:ascii="Times New Roman" w:eastAsiaTheme="minorEastAsia" w:hAnsi="Times New Roman" w:cs="Symbo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6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32</cp:revision>
  <cp:lastPrinted>2025-10-09T12:02:00Z</cp:lastPrinted>
  <dcterms:created xsi:type="dcterms:W3CDTF">2025-10-07T09:16:00Z</dcterms:created>
  <dcterms:modified xsi:type="dcterms:W3CDTF">2025-10-10T07:29:00Z</dcterms:modified>
</cp:coreProperties>
</file>