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A76882" w:rsidP="002738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02.12.2025</w:t>
      </w:r>
      <w:r w:rsidR="006E3D22" w:rsidRPr="00F23480">
        <w:rPr>
          <w:sz w:val="28"/>
          <w:szCs w:val="28"/>
          <w:lang w:val="uk-UA"/>
        </w:rPr>
        <w:t xml:space="preserve">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23480">
        <w:rPr>
          <w:sz w:val="28"/>
          <w:szCs w:val="28"/>
          <w:lang w:val="uk-UA"/>
        </w:rPr>
        <w:t xml:space="preserve"> </w:t>
      </w:r>
      <w:r w:rsidR="00B246E0" w:rsidRPr="00F23480">
        <w:rPr>
          <w:sz w:val="28"/>
          <w:szCs w:val="28"/>
          <w:lang w:val="uk-UA"/>
        </w:rPr>
        <w:t xml:space="preserve"> </w:t>
      </w:r>
      <w:r w:rsidR="00F85301">
        <w:rPr>
          <w:sz w:val="28"/>
          <w:szCs w:val="28"/>
          <w:lang w:val="uk-UA"/>
        </w:rPr>
        <w:t xml:space="preserve">      </w:t>
      </w:r>
      <w:r w:rsidR="003F310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</w:t>
      </w:r>
      <w:r w:rsidR="003F310A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1720</w:t>
      </w:r>
      <w:r w:rsidR="0034425B">
        <w:rPr>
          <w:sz w:val="28"/>
          <w:szCs w:val="28"/>
          <w:lang w:val="uk-UA"/>
        </w:rPr>
        <w:t xml:space="preserve"> </w:t>
      </w:r>
    </w:p>
    <w:p w:rsidR="002738D5" w:rsidRPr="00F23480" w:rsidRDefault="002738D5" w:rsidP="002738D5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»</w:t>
      </w:r>
      <w:r w:rsidR="0034425B">
        <w:rPr>
          <w:rStyle w:val="FontStyle178"/>
          <w:b w:val="0"/>
          <w:sz w:val="28"/>
          <w:szCs w:val="28"/>
          <w:lang w:val="uk-UA" w:eastAsia="uk-UA"/>
        </w:rPr>
        <w:t xml:space="preserve"> </w:t>
      </w:r>
      <w:r w:rsidR="00704D0B" w:rsidRPr="0034425B">
        <w:rPr>
          <w:color w:val="000000" w:themeColor="text1"/>
          <w:sz w:val="28"/>
          <w:szCs w:val="28"/>
          <w:lang w:val="uk-UA"/>
        </w:rPr>
        <w:t xml:space="preserve">Звягельської міської ради від </w:t>
      </w:r>
      <w:r w:rsidR="002738D5">
        <w:rPr>
          <w:color w:val="000000" w:themeColor="text1"/>
          <w:sz w:val="28"/>
          <w:szCs w:val="28"/>
          <w:lang w:val="uk-UA"/>
        </w:rPr>
        <w:t xml:space="preserve">01.12.2025 </w:t>
      </w:r>
      <w:r w:rsidR="00135C7A">
        <w:rPr>
          <w:color w:val="000000" w:themeColor="text1"/>
          <w:sz w:val="28"/>
          <w:szCs w:val="28"/>
          <w:lang w:val="uk-UA"/>
        </w:rPr>
        <w:t xml:space="preserve"> №</w:t>
      </w:r>
      <w:r w:rsidR="006D5F82">
        <w:rPr>
          <w:color w:val="000000" w:themeColor="text1"/>
          <w:sz w:val="28"/>
          <w:szCs w:val="28"/>
          <w:lang w:val="uk-UA"/>
        </w:rPr>
        <w:t xml:space="preserve"> </w:t>
      </w:r>
      <w:r w:rsidR="00962126" w:rsidRPr="00962126">
        <w:rPr>
          <w:color w:val="000000" w:themeColor="text1"/>
          <w:sz w:val="28"/>
          <w:szCs w:val="28"/>
          <w:lang w:val="uk-UA"/>
        </w:rPr>
        <w:t>70</w:t>
      </w:r>
      <w:r w:rsidR="00521EFE" w:rsidRPr="0034425B">
        <w:rPr>
          <w:color w:val="000000" w:themeColor="text1"/>
          <w:sz w:val="28"/>
          <w:szCs w:val="28"/>
          <w:lang w:val="uk-UA"/>
        </w:rPr>
        <w:t>,</w:t>
      </w:r>
      <w:r w:rsidR="006E7C3E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="00B10368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1252FF" w:rsidRPr="00F23480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Включити до переліку Першого типу:</w:t>
      </w:r>
    </w:p>
    <w:p w:rsidR="00B7009E" w:rsidRPr="00B7009E" w:rsidRDefault="00B7009E" w:rsidP="00B7009E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 w:rsidR="00B44467"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C016B7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 w:rsidR="00E55A56">
        <w:rPr>
          <w:sz w:val="28"/>
          <w:szCs w:val="28"/>
          <w:lang w:val="uk-UA"/>
        </w:rPr>
        <w:t>, площею 22</w:t>
      </w:r>
      <w:r>
        <w:rPr>
          <w:sz w:val="28"/>
          <w:szCs w:val="28"/>
          <w:lang w:val="uk-UA"/>
        </w:rPr>
        <w:t xml:space="preserve">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252FF" w:rsidRPr="00F23480" w:rsidRDefault="001252FF" w:rsidP="00E9245D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4E65ED" w:rsidRPr="00F23480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4E65ED" w:rsidRPr="00F23480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4E65ED" w:rsidRPr="00F23480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E65ED" w:rsidRPr="00F23480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8A4222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E9245D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244D1E" w:rsidRPr="00F23480">
        <w:rPr>
          <w:color w:val="000000" w:themeColor="text1"/>
          <w:sz w:val="28"/>
          <w:szCs w:val="28"/>
          <w:lang w:val="uk-UA"/>
        </w:rPr>
        <w:t>о</w:t>
      </w:r>
      <w:r w:rsidRPr="00F23480">
        <w:rPr>
          <w:color w:val="000000" w:themeColor="text1"/>
          <w:sz w:val="28"/>
          <w:szCs w:val="28"/>
          <w:lang w:val="uk-UA"/>
        </w:rPr>
        <w:t>р</w:t>
      </w:r>
      <w:r w:rsidR="00244D1E" w:rsidRPr="00F23480">
        <w:rPr>
          <w:color w:val="000000" w:themeColor="text1"/>
          <w:sz w:val="28"/>
          <w:szCs w:val="28"/>
          <w:lang w:val="uk-UA"/>
        </w:rPr>
        <w:t>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их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244D1E" w:rsidRPr="00F23480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8A4222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A76882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A76882">
        <w:rPr>
          <w:color w:val="000000"/>
          <w:sz w:val="28"/>
          <w:szCs w:val="28"/>
          <w:lang w:val="uk-UA"/>
        </w:rPr>
        <w:t xml:space="preserve">02.12.2025 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</w:t>
      </w:r>
      <w:r w:rsidR="00A76882">
        <w:rPr>
          <w:color w:val="000000"/>
          <w:sz w:val="28"/>
          <w:szCs w:val="28"/>
          <w:lang w:val="uk-UA"/>
        </w:rPr>
        <w:t>1720</w:t>
      </w:r>
      <w:bookmarkStart w:id="0" w:name="_GoBack"/>
      <w:bookmarkEnd w:id="0"/>
    </w:p>
    <w:p w:rsidR="00531EF0" w:rsidRPr="00281DDF" w:rsidRDefault="00531EF0" w:rsidP="00531EF0">
      <w:pPr>
        <w:jc w:val="center"/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0E3AFC" w:rsidRDefault="007E3BB4" w:rsidP="006D6ECC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="000E3AFC" w:rsidRPr="000E3AFC">
        <w:rPr>
          <w:color w:val="171725"/>
          <w:shd w:val="clear" w:color="auto" w:fill="FFFFFF"/>
          <w:lang w:val="uk-UA"/>
        </w:rPr>
        <w:t xml:space="preserve">частину </w:t>
      </w:r>
      <w:r w:rsidR="000E3AFC" w:rsidRPr="000E3AFC">
        <w:rPr>
          <w:lang w:val="uk-UA"/>
        </w:rPr>
        <w:t xml:space="preserve">нежитлового приміщення, площею 18,8 </w:t>
      </w:r>
      <w:proofErr w:type="spellStart"/>
      <w:r w:rsidR="000E3AFC" w:rsidRPr="000E3AFC">
        <w:rPr>
          <w:lang w:val="uk-UA"/>
        </w:rPr>
        <w:t>кв.м</w:t>
      </w:r>
      <w:proofErr w:type="spellEnd"/>
      <w:r w:rsidR="000E3AFC" w:rsidRPr="000E3AFC">
        <w:rPr>
          <w:lang w:val="uk-UA"/>
        </w:rPr>
        <w:t xml:space="preserve">, що знаходиться за </w:t>
      </w:r>
      <w:proofErr w:type="spellStart"/>
      <w:r w:rsidR="000E3AFC" w:rsidRPr="000E3AFC">
        <w:rPr>
          <w:lang w:val="uk-UA"/>
        </w:rPr>
        <w:t>адресою</w:t>
      </w:r>
      <w:proofErr w:type="spellEnd"/>
      <w:r w:rsidR="000E3AFC" w:rsidRPr="000E3AFC">
        <w:rPr>
          <w:lang w:val="uk-UA"/>
        </w:rPr>
        <w:t xml:space="preserve">: </w:t>
      </w:r>
      <w:r w:rsidR="000E3AFC"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="000E3AFC"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="000E3AFC" w:rsidRPr="000E3AFC">
        <w:rPr>
          <w:color w:val="171725"/>
          <w:shd w:val="clear" w:color="auto" w:fill="FFFFFF"/>
          <w:lang w:val="uk-UA"/>
        </w:rPr>
        <w:t xml:space="preserve">, вул. </w:t>
      </w:r>
      <w:r w:rsidR="000E3AFC"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7E3BB4" w:rsidRPr="000E3AFC" w:rsidTr="00F71AB4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Аукціон з передачі в оренду  частини нежитлового приміщення загальною площею 18,8 </w:t>
            </w:r>
            <w:proofErr w:type="spellStart"/>
            <w:r w:rsidRPr="000E3AFC">
              <w:rPr>
                <w:color w:val="000000"/>
                <w:lang w:val="uk-UA"/>
              </w:rPr>
              <w:t>кв.м</w:t>
            </w:r>
            <w:proofErr w:type="spellEnd"/>
            <w:r w:rsidR="006D6ECC" w:rsidRPr="000E3AFC">
              <w:rPr>
                <w:color w:val="000000"/>
                <w:lang w:val="uk-UA"/>
              </w:rPr>
              <w:t>, що знаходиться</w:t>
            </w:r>
            <w:r w:rsidRPr="000E3AFC">
              <w:rPr>
                <w:color w:val="000000"/>
                <w:lang w:val="uk-UA"/>
              </w:rPr>
              <w:t xml:space="preserve"> за </w:t>
            </w:r>
            <w:proofErr w:type="spellStart"/>
            <w:r w:rsidRPr="000E3AFC">
              <w:rPr>
                <w:color w:val="000000"/>
                <w:lang w:val="uk-UA"/>
              </w:rPr>
              <w:t>адресою</w:t>
            </w:r>
            <w:proofErr w:type="spellEnd"/>
            <w:r w:rsidR="006D6ECC" w:rsidRPr="000E3AFC">
              <w:rPr>
                <w:color w:val="000000"/>
                <w:lang w:val="uk-UA"/>
              </w:rPr>
              <w:t xml:space="preserve">: </w:t>
            </w:r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</w:t>
            </w:r>
            <w:proofErr w:type="spellStart"/>
            <w:r w:rsidR="006D6ECC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6D6ECC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  <w:r w:rsidR="006D6ECC"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  <w:r w:rsidR="006D6ECC">
              <w:rPr>
                <w:bCs/>
                <w:color w:val="000000"/>
                <w:spacing w:val="-6"/>
                <w:lang w:val="uk-UA"/>
              </w:rPr>
              <w:t xml:space="preserve">. </w:t>
            </w: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F71AB4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18,8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</w:t>
            </w:r>
            <w:r w:rsidR="006D6ECC"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</w:t>
            </w:r>
            <w:proofErr w:type="spellStart"/>
            <w:r w:rsidR="006D6ECC" w:rsidRPr="006D6ECC">
              <w:rPr>
                <w:color w:val="171725"/>
                <w:shd w:val="clear" w:color="auto" w:fill="FFFFFF"/>
                <w:lang w:val="uk-UA"/>
              </w:rPr>
              <w:t>м.Звягель,вул</w:t>
            </w:r>
            <w:proofErr w:type="spellEnd"/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. </w:t>
            </w:r>
            <w:r w:rsidR="006D6ECC" w:rsidRPr="006D6EC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F71AB4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873016" w:rsidP="0087301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м. </w:t>
            </w:r>
            <w:proofErr w:type="spellStart"/>
            <w:r w:rsidR="007E3BB4"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, Звягельський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F71AB4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 інвестиційного конкурсу або про включення об’єкта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Рішення про проведення  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7E3BB4" w:rsidRPr="00281DDF" w:rsidTr="00F71AB4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A76882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 w:rsidR="000E3AFC"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F71AB4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7E3BB4" w:rsidRPr="00281DDF" w:rsidTr="00F71AB4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 w:rsidR="00703468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03468" w:rsidRPr="00281DDF" w:rsidTr="00724AA2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281DDF" w:rsidRDefault="00703468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03468" w:rsidRPr="00A76882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ED72EB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03468" w:rsidRPr="00734C4C" w:rsidRDefault="00703468" w:rsidP="00703468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03468" w:rsidRPr="00734C4C" w:rsidRDefault="00703468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="00734C4C" w:rsidRPr="00734C4C">
              <w:rPr>
                <w:color w:val="000000" w:themeColor="text1"/>
                <w:lang w:val="uk-UA"/>
              </w:rPr>
              <w:t>398201720355109048300016450</w:t>
            </w:r>
            <w:r w:rsidRPr="00734C4C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7E3BB4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ED72EB" w:rsidRPr="00281DDF" w:rsidTr="00D56748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281DDF" w:rsidRDefault="00ED72EB" w:rsidP="00ED72EB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30503A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281DDF" w:rsidRDefault="0030503A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Єдине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на веб-</w:t>
            </w:r>
            <w:proofErr w:type="spellStart"/>
            <w:r w:rsidRPr="00281DDF">
              <w:t>сторінку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адміністратора</w:t>
            </w:r>
            <w:proofErr w:type="spellEnd"/>
            <w:r w:rsidRPr="00281DDF">
              <w:t xml:space="preserve">, на </w:t>
            </w:r>
            <w:proofErr w:type="spellStart"/>
            <w:r w:rsidRPr="00281DDF">
              <w:t>якій</w:t>
            </w:r>
            <w:proofErr w:type="spellEnd"/>
            <w:r w:rsidRPr="00281DDF">
              <w:t xml:space="preserve"> є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алфавітному</w:t>
            </w:r>
            <w:proofErr w:type="spellEnd"/>
            <w:r w:rsidRPr="00281DDF">
              <w:t xml:space="preserve"> порядку на веб-</w:t>
            </w:r>
            <w:proofErr w:type="spellStart"/>
            <w:r w:rsidRPr="00281DDF">
              <w:t>сторінки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операторів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електронного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майданчика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30503A" w:rsidRDefault="00A76882" w:rsidP="0030503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7" w:history="1">
              <w:r w:rsidR="0030503A" w:rsidRPr="00281DDF">
                <w:rPr>
                  <w:rStyle w:val="aa"/>
                </w:rPr>
                <w:t>https</w:t>
              </w:r>
              <w:r w:rsidR="0030503A" w:rsidRPr="0030503A">
                <w:rPr>
                  <w:rStyle w:val="aa"/>
                  <w:lang w:val="uk-UA"/>
                </w:rPr>
                <w:t>://</w:t>
              </w:r>
              <w:r w:rsidR="0030503A" w:rsidRPr="00281DDF">
                <w:rPr>
                  <w:rStyle w:val="aa"/>
                </w:rPr>
                <w:t>prozorro</w:t>
              </w:r>
              <w:r w:rsidR="0030503A" w:rsidRPr="0030503A">
                <w:rPr>
                  <w:rStyle w:val="aa"/>
                  <w:lang w:val="uk-UA"/>
                </w:rPr>
                <w:t>.</w:t>
              </w:r>
              <w:r w:rsidR="0030503A" w:rsidRPr="00281DDF">
                <w:rPr>
                  <w:rStyle w:val="aa"/>
                </w:rPr>
                <w:t>sale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info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elektronni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majdanchiki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ets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prozorroprodazhi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cbd</w:t>
              </w:r>
              <w:r w:rsidR="0030503A" w:rsidRPr="0030503A">
                <w:rPr>
                  <w:rStyle w:val="aa"/>
                  <w:lang w:val="uk-UA"/>
                </w:rPr>
                <w:t>2</w:t>
              </w:r>
            </w:hyperlink>
            <w:r w:rsidR="0030503A" w:rsidRPr="0030503A">
              <w:rPr>
                <w:lang w:val="uk-UA"/>
              </w:rPr>
              <w:t>.</w:t>
            </w:r>
          </w:p>
          <w:p w:rsidR="0030503A" w:rsidRPr="00281DDF" w:rsidRDefault="0030503A" w:rsidP="0030503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Аукціон</w:t>
            </w:r>
            <w:proofErr w:type="spellEnd"/>
            <w:r w:rsidRPr="00281DDF">
              <w:t xml:space="preserve"> буде проведено в </w:t>
            </w:r>
            <w:proofErr w:type="spellStart"/>
            <w:r w:rsidRPr="00281DDF">
              <w:t>електронній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торговій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системі</w:t>
            </w:r>
            <w:proofErr w:type="spellEnd"/>
            <w:r w:rsidRPr="00281DDF">
              <w:t xml:space="preserve"> «ПРОЗОРО ПРОДАЖІ».</w:t>
            </w:r>
          </w:p>
        </w:tc>
      </w:tr>
      <w:tr w:rsidR="007E3BB4" w:rsidRPr="00A76882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03A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ED72EB" w:rsidRPr="00A76882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ED72EB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ED72EB" w:rsidRPr="00281DDF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ED72EB" w:rsidRPr="000E3AFC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</w:t>
      </w:r>
      <w:proofErr w:type="spellStart"/>
      <w:r w:rsidRPr="000E3AFC">
        <w:rPr>
          <w:lang w:val="uk-UA"/>
        </w:rPr>
        <w:t>кв.м</w:t>
      </w:r>
      <w:proofErr w:type="spellEnd"/>
      <w:r w:rsidRPr="000E3AFC">
        <w:rPr>
          <w:lang w:val="uk-UA"/>
        </w:rPr>
        <w:t xml:space="preserve">, що знаходиться за </w:t>
      </w:r>
      <w:proofErr w:type="spellStart"/>
      <w:r w:rsidRPr="000E3AFC">
        <w:rPr>
          <w:lang w:val="uk-UA"/>
        </w:rPr>
        <w:t>адресою</w:t>
      </w:r>
      <w:proofErr w:type="spellEnd"/>
      <w:r w:rsidRPr="000E3AFC">
        <w:rPr>
          <w:lang w:val="uk-UA"/>
        </w:rPr>
        <w:t xml:space="preserve">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Pr="000E3AFC">
        <w:rPr>
          <w:color w:val="171725"/>
          <w:shd w:val="clear" w:color="auto" w:fill="FFFFFF"/>
          <w:lang w:val="uk-UA"/>
        </w:rPr>
        <w:t xml:space="preserve">, вул. </w:t>
      </w:r>
      <w:r w:rsidRPr="000E3AFC">
        <w:rPr>
          <w:lang w:val="uk-UA"/>
        </w:rPr>
        <w:t xml:space="preserve">  Шевченка,5/1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  <w:r w:rsidR="00ED72EB"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Звягельський р-н, Житомирська область, 11700 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</w:t>
            </w:r>
            <w:proofErr w:type="spellStart"/>
            <w:r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30,1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A76882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D56748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Наявність згоди</w:t>
            </w:r>
            <w:r w:rsidR="007E3BB4"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748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 w:rsidR="009416DE"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D56748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48" w:rsidRPr="00281DDF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34C4C" w:rsidRPr="00A76882" w:rsidTr="00490DB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C4C" w:rsidRPr="00281DDF" w:rsidTr="00D56748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C4C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281DDF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734C4C" w:rsidRPr="00281DDF" w:rsidTr="00490DB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C4C" w:rsidRPr="00281DDF" w:rsidRDefault="00A76882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734C4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C4C" w:rsidRPr="00281DDF">
              <w:rPr>
                <w:color w:val="000000"/>
                <w:lang w:val="uk-UA"/>
              </w:rPr>
              <w:t>.</w:t>
            </w:r>
          </w:p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A76882" w:rsidTr="00D5674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</w:t>
            </w:r>
            <w:r w:rsidRPr="00ED72EB">
              <w:rPr>
                <w:color w:val="000000"/>
                <w:lang w:val="uk-UA"/>
              </w:rPr>
              <w:lastRenderedPageBreak/>
              <w:t>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lastRenderedPageBreak/>
        <w:t> </w:t>
      </w:r>
    </w:p>
    <w:p w:rsidR="007E3BB4" w:rsidRPr="00281DDF" w:rsidRDefault="007E3BB4" w:rsidP="00F25136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орендучастини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  <w:r w:rsidR="00F25136"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F25136"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культурної  спадщини на передачу об’єкта в </w:t>
            </w:r>
            <w:r w:rsidRPr="00281DDF">
              <w:rPr>
                <w:color w:val="000000"/>
                <w:lang w:val="uk-UA"/>
              </w:rPr>
              <w:lastRenderedPageBreak/>
              <w:t>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 w:rsidR="00A66465"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мінімального кроку підвищення стартової орендної плати під час аукціону 1% стартової орендної плати – 432,39 грн.  (Чотириста тридцять дві   </w:t>
            </w:r>
            <w:r w:rsidRPr="00281DDF">
              <w:rPr>
                <w:color w:val="000000"/>
                <w:lang w:val="uk-UA"/>
              </w:rPr>
              <w:lastRenderedPageBreak/>
              <w:t>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66465" w:rsidRPr="00281DDF" w:rsidTr="00A66465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465" w:rsidRPr="00281DDF" w:rsidRDefault="00A66465" w:rsidP="00A66465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C4C" w:rsidRPr="00A76882" w:rsidTr="00A66465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66465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A7688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lastRenderedPageBreak/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 w:rsidR="00962126">
              <w:rPr>
                <w:color w:val="000000" w:themeColor="text1"/>
                <w:lang w:val="uk-UA"/>
              </w:rPr>
              <w:t>ість об’єкта оренди 2 483 </w:t>
            </w:r>
            <w:r w:rsidR="00962126">
              <w:rPr>
                <w:color w:val="000000" w:themeColor="text1"/>
              </w:rPr>
              <w:t>841</w:t>
            </w:r>
            <w:r w:rsidR="00962126">
              <w:rPr>
                <w:color w:val="000000" w:themeColor="text1"/>
                <w:lang w:val="uk-UA"/>
              </w:rPr>
              <w:t>,</w:t>
            </w:r>
            <w:r w:rsidR="00962126"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 w:rsidR="00F25136"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 w:rsidR="00F25136">
              <w:rPr>
                <w:color w:val="000000"/>
                <w:lang w:val="uk-UA"/>
              </w:rPr>
              <w:t>кв.м</w:t>
            </w:r>
            <w:proofErr w:type="spellEnd"/>
            <w:r w:rsidR="00F25136"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F25136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 w:rsidR="00B24C2D"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932A96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932A96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A7688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E3BB4" w:rsidRPr="00281DDF" w:rsidTr="00B24C2D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B24C2D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B24C2D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6F75CD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 w:rsidR="00962126"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E3BB4" w:rsidRPr="00281DDF" w:rsidTr="00B24C2D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B24C2D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B24C2D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 w:rsidR="008371B2"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B24C2D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B24C2D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B24C2D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що визначається з урахуванням вимог, </w:t>
            </w:r>
            <w:r w:rsidRPr="00281DDF">
              <w:rPr>
                <w:color w:val="000000"/>
                <w:lang w:val="uk-UA"/>
              </w:rPr>
              <w:lastRenderedPageBreak/>
              <w:t>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B24C2D" w:rsidRPr="00281DDF" w:rsidTr="00B24C2D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B24C2D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B24C2D" w:rsidRPr="00A76882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B24C2D" w:rsidRPr="00281DDF" w:rsidTr="00B24C2D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A76882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B24C2D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B24C2D" w:rsidRPr="00281DDF">
              <w:rPr>
                <w:color w:val="000000"/>
                <w:lang w:val="uk-UA"/>
              </w:rPr>
              <w:t>.</w:t>
            </w:r>
          </w:p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B24C2D" w:rsidRPr="00A76882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 w:rsidR="00962126"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 w:rsidR="008371B2"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8371B2"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13 187,24 (Тринадцять тисяч сто </w:t>
            </w:r>
            <w:r w:rsidRPr="00281DDF">
              <w:rPr>
                <w:color w:val="000000"/>
                <w:lang w:val="uk-UA"/>
              </w:rPr>
              <w:lastRenderedPageBreak/>
              <w:t>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 w:rsidR="00B24C2D"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C4C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A7688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 w:rsidR="008371B2">
              <w:rPr>
                <w:color w:val="000000"/>
                <w:lang w:val="uk-UA"/>
              </w:rPr>
              <w:t xml:space="preserve"> площею 103,3 </w:t>
            </w:r>
            <w:proofErr w:type="spellStart"/>
            <w:r w:rsidR="008371B2">
              <w:rPr>
                <w:color w:val="000000"/>
                <w:lang w:val="uk-UA"/>
              </w:rPr>
              <w:t>кв.м.Потребує</w:t>
            </w:r>
            <w:proofErr w:type="spellEnd"/>
            <w:r w:rsidR="008371B2"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послуги, вивіз сміття та інші  послуги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A76882" w:rsidTr="00A9000C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76882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A9000C" w:rsidRDefault="00A9000C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 w:rsidR="008371B2"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10 098,78 (Десять тисяч дев’яносто </w:t>
            </w:r>
            <w:r w:rsidRPr="00281DDF">
              <w:rPr>
                <w:color w:val="000000"/>
                <w:lang w:val="uk-UA"/>
              </w:rPr>
              <w:lastRenderedPageBreak/>
              <w:t>вісім грн. 78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lastRenderedPageBreak/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76882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A76882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B24C2D" w:rsidRDefault="00B24C2D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22,1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4395"/>
      </w:tblGrid>
      <w:tr w:rsidR="007E3BB4" w:rsidRPr="00281DDF" w:rsidTr="00281DDF">
        <w:trPr>
          <w:trHeight w:val="1260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22,1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>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281DDF">
        <w:trPr>
          <w:trHeight w:val="547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Частину нежитлового приміщення площею 22,1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>, Звягельський р-н, Житомирська область, 11700</w:t>
            </w:r>
          </w:p>
        </w:tc>
      </w:tr>
      <w:tr w:rsidR="007E3BB4" w:rsidRPr="00281DDF" w:rsidTr="00281DDF">
        <w:trPr>
          <w:trHeight w:val="319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281DDF">
        <w:trPr>
          <w:trHeight w:val="207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722 275,08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rHeight w:val="255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281DDF">
        <w:trPr>
          <w:trHeight w:val="428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Звягельський р-н, Житомирська область, </w:t>
            </w:r>
            <w:r w:rsidRPr="00281DDF">
              <w:rPr>
                <w:bCs/>
                <w:color w:val="000000"/>
                <w:spacing w:val="-6"/>
                <w:lang w:val="uk-UA"/>
              </w:rPr>
              <w:lastRenderedPageBreak/>
              <w:t>11700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Загальна площа об’єкта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22,1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281DDF">
        <w:trPr>
          <w:trHeight w:val="42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22,1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7 222,75 (Сім тисяч двісті двадцять дві грн. 75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3 611,38 (Три тисячі шістсот одинадцять грн. 38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3 611,38 (Три тисячі шістсот одинадцять грн. 38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A76882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281DDF">
        <w:trPr>
          <w:trHeight w:val="653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281DDF">
        <w:trPr>
          <w:trHeight w:val="137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Дата проведення аукціону __________. </w:t>
            </w:r>
            <w:r w:rsidRPr="00281DDF">
              <w:rPr>
                <w:color w:val="000000"/>
                <w:lang w:val="uk-UA"/>
              </w:rPr>
              <w:lastRenderedPageBreak/>
              <w:t>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– 72,22 грн.  (Сімдесят дві   грн. 22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14 445,50 грн. (Чотирнадцять  тисяч чотириста сорок п’ять  грн. 96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A76882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281DDF">
        <w:trPr>
          <w:trHeight w:val="431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76882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6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CA021E" w:rsidRPr="00663EE6" w:rsidRDefault="00CA021E" w:rsidP="00CA021E">
      <w:pPr>
        <w:jc w:val="center"/>
        <w:rPr>
          <w:lang w:val="uk-UA"/>
        </w:rPr>
      </w:pPr>
    </w:p>
    <w:p w:rsidR="00EF394B" w:rsidRDefault="00EF394B" w:rsidP="00EF394B">
      <w:pPr>
        <w:pStyle w:val="ac"/>
        <w:spacing w:before="0" w:beforeAutospacing="0" w:after="0" w:afterAutospacing="0"/>
        <w:jc w:val="both"/>
      </w:pPr>
    </w:p>
    <w:p w:rsidR="00391E68" w:rsidRPr="00EF394B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161E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38D5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0D6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6F75CD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3844"/>
    <w:rsid w:val="007E2034"/>
    <w:rsid w:val="007E3BB4"/>
    <w:rsid w:val="007F711E"/>
    <w:rsid w:val="00805651"/>
    <w:rsid w:val="0080720C"/>
    <w:rsid w:val="0081409F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62126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7688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6748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245D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3EED5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info/elektronni-majdanchiki-ets-prozorroprodazhi-cbd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0848-8AB5-4BF3-BC8D-82730821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25</Pages>
  <Words>34446</Words>
  <Characters>19635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427</cp:revision>
  <cp:lastPrinted>2025-11-11T14:58:00Z</cp:lastPrinted>
  <dcterms:created xsi:type="dcterms:W3CDTF">2019-05-27T11:43:00Z</dcterms:created>
  <dcterms:modified xsi:type="dcterms:W3CDTF">2025-12-03T07:36:00Z</dcterms:modified>
</cp:coreProperties>
</file>