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Default="002738D5" w:rsidP="002738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6E3D22" w:rsidRPr="00F23480">
        <w:rPr>
          <w:sz w:val="28"/>
          <w:szCs w:val="28"/>
          <w:lang w:val="uk-UA"/>
        </w:rPr>
        <w:t xml:space="preserve">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23480">
        <w:rPr>
          <w:sz w:val="28"/>
          <w:szCs w:val="28"/>
          <w:lang w:val="uk-UA"/>
        </w:rPr>
        <w:t xml:space="preserve"> </w:t>
      </w:r>
      <w:r w:rsidR="00B246E0" w:rsidRPr="00F23480">
        <w:rPr>
          <w:sz w:val="28"/>
          <w:szCs w:val="28"/>
          <w:lang w:val="uk-UA"/>
        </w:rPr>
        <w:t xml:space="preserve"> </w:t>
      </w:r>
      <w:r w:rsidR="00F85301">
        <w:rPr>
          <w:sz w:val="28"/>
          <w:szCs w:val="28"/>
          <w:lang w:val="uk-UA"/>
        </w:rPr>
        <w:t xml:space="preserve">      </w:t>
      </w:r>
      <w:r w:rsidR="003F310A">
        <w:rPr>
          <w:sz w:val="28"/>
          <w:szCs w:val="28"/>
          <w:lang w:val="uk-UA"/>
        </w:rPr>
        <w:t xml:space="preserve">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34425B">
        <w:rPr>
          <w:sz w:val="28"/>
          <w:szCs w:val="28"/>
          <w:lang w:val="uk-UA"/>
        </w:rPr>
        <w:t xml:space="preserve"> </w:t>
      </w:r>
    </w:p>
    <w:p w:rsidR="002738D5" w:rsidRPr="00F23480" w:rsidRDefault="002738D5" w:rsidP="002738D5">
      <w:pPr>
        <w:jc w:val="both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34425B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34425B" w:rsidRPr="0034425B">
        <w:rPr>
          <w:rStyle w:val="FontStyle178"/>
          <w:b w:val="0"/>
          <w:sz w:val="28"/>
          <w:szCs w:val="28"/>
          <w:lang w:val="uk-UA" w:eastAsia="uk-UA"/>
        </w:rPr>
        <w:t>»</w:t>
      </w:r>
      <w:r w:rsidR="0034425B">
        <w:rPr>
          <w:rStyle w:val="FontStyle178"/>
          <w:b w:val="0"/>
          <w:sz w:val="28"/>
          <w:szCs w:val="28"/>
          <w:lang w:val="uk-UA" w:eastAsia="uk-UA"/>
        </w:rPr>
        <w:t xml:space="preserve"> </w:t>
      </w:r>
      <w:proofErr w:type="spellStart"/>
      <w:r w:rsidR="00704D0B" w:rsidRPr="0034425B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704D0B" w:rsidRPr="0034425B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0F1323">
        <w:rPr>
          <w:color w:val="000000" w:themeColor="text1"/>
          <w:sz w:val="28"/>
          <w:szCs w:val="28"/>
          <w:lang w:val="uk-UA"/>
        </w:rPr>
        <w:t>12.01.2026</w:t>
      </w:r>
      <w:r w:rsidR="00521EFE" w:rsidRPr="0034425B">
        <w:rPr>
          <w:color w:val="000000" w:themeColor="text1"/>
          <w:sz w:val="28"/>
          <w:szCs w:val="28"/>
          <w:lang w:val="uk-UA"/>
        </w:rPr>
        <w:t>,</w:t>
      </w:r>
      <w:r w:rsidR="000F1323">
        <w:rPr>
          <w:color w:val="000000" w:themeColor="text1"/>
          <w:sz w:val="28"/>
          <w:szCs w:val="28"/>
          <w:lang w:val="uk-UA"/>
        </w:rPr>
        <w:t xml:space="preserve"> управління житлово-комунального господарства та екології </w:t>
      </w:r>
      <w:proofErr w:type="spellStart"/>
      <w:r w:rsidR="000F1323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0F1323">
        <w:rPr>
          <w:color w:val="000000" w:themeColor="text1"/>
          <w:sz w:val="28"/>
          <w:szCs w:val="28"/>
          <w:lang w:val="uk-UA"/>
        </w:rPr>
        <w:t xml:space="preserve"> міської ради від 12.01.2026 №,</w:t>
      </w:r>
      <w:r w:rsidR="006E7C3E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="00B10368" w:rsidRPr="0034425B">
        <w:rPr>
          <w:color w:val="000000" w:themeColor="text1"/>
          <w:sz w:val="28"/>
          <w:szCs w:val="28"/>
          <w:lang w:val="uk-UA"/>
        </w:rPr>
        <w:t xml:space="preserve"> </w:t>
      </w:r>
      <w:r w:rsidRPr="0034425B">
        <w:rPr>
          <w:color w:val="000000" w:themeColor="text1"/>
          <w:sz w:val="28"/>
          <w:szCs w:val="28"/>
          <w:lang w:val="uk-UA"/>
        </w:rPr>
        <w:t>виконавчий комітет міської рад</w:t>
      </w:r>
      <w:r w:rsidRPr="00F23480">
        <w:rPr>
          <w:color w:val="000000" w:themeColor="text1"/>
          <w:sz w:val="28"/>
          <w:szCs w:val="28"/>
          <w:lang w:val="uk-UA"/>
        </w:rPr>
        <w:t>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1252FF" w:rsidRPr="00F23480" w:rsidRDefault="001252FF" w:rsidP="001252F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Включити до переліку Першого типу:</w:t>
      </w:r>
    </w:p>
    <w:p w:rsidR="00B7009E" w:rsidRPr="00B7009E" w:rsidRDefault="00B7009E" w:rsidP="00B7009E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 w:rsidR="00B44467"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B7009E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B44467" w:rsidRPr="00C016B7" w:rsidRDefault="00B44467" w:rsidP="00B44467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B7009E">
        <w:rPr>
          <w:sz w:val="28"/>
          <w:szCs w:val="28"/>
          <w:lang w:val="uk-UA"/>
        </w:rPr>
        <w:lastRenderedPageBreak/>
        <w:t>нежитлов</w:t>
      </w:r>
      <w:r w:rsidR="000F1323">
        <w:rPr>
          <w:sz w:val="28"/>
          <w:szCs w:val="28"/>
          <w:lang w:val="uk-UA"/>
        </w:rPr>
        <w:t>е</w:t>
      </w:r>
      <w:r w:rsidRPr="00B7009E">
        <w:rPr>
          <w:sz w:val="28"/>
          <w:szCs w:val="28"/>
          <w:lang w:val="uk-UA"/>
        </w:rPr>
        <w:t xml:space="preserve"> приміщення</w:t>
      </w:r>
      <w:r w:rsidR="00E55A56">
        <w:rPr>
          <w:sz w:val="28"/>
          <w:szCs w:val="28"/>
          <w:lang w:val="uk-UA"/>
        </w:rPr>
        <w:t xml:space="preserve">, площею </w:t>
      </w:r>
      <w:r w:rsidR="000F1323">
        <w:rPr>
          <w:sz w:val="28"/>
          <w:szCs w:val="28"/>
          <w:lang w:val="uk-UA"/>
        </w:rPr>
        <w:t>51,4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</w:t>
      </w:r>
      <w:r w:rsidR="000F1323">
        <w:rPr>
          <w:sz w:val="28"/>
          <w:szCs w:val="28"/>
          <w:lang w:val="uk-UA"/>
        </w:rPr>
        <w:t>Соборності,13.</w:t>
      </w:r>
    </w:p>
    <w:p w:rsidR="001252FF" w:rsidRPr="00F23480" w:rsidRDefault="001252FF" w:rsidP="00E9245D">
      <w:pPr>
        <w:pStyle w:val="a6"/>
        <w:numPr>
          <w:ilvl w:val="0"/>
          <w:numId w:val="7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</w:t>
      </w:r>
      <w:r w:rsidR="004E65ED" w:rsidRPr="00F23480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4E65ED" w:rsidRPr="00F23480">
        <w:rPr>
          <w:sz w:val="28"/>
          <w:szCs w:val="28"/>
          <w:lang w:val="uk-UA"/>
        </w:rPr>
        <w:t>ь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4E65ED" w:rsidRPr="00F23480">
        <w:rPr>
          <w:sz w:val="28"/>
          <w:szCs w:val="28"/>
          <w:lang w:val="uk-UA"/>
        </w:rPr>
        <w:t>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4E65ED" w:rsidRPr="00F23480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24AA2" w:rsidRDefault="001252FF" w:rsidP="008A4222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0F1323">
        <w:rPr>
          <w:color w:val="000000" w:themeColor="text1"/>
          <w:sz w:val="28"/>
          <w:szCs w:val="28"/>
          <w:lang w:val="uk-UA"/>
        </w:rPr>
        <w:t>ам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244D1E" w:rsidRPr="00F23480">
        <w:rPr>
          <w:color w:val="000000" w:themeColor="text1"/>
          <w:sz w:val="28"/>
          <w:szCs w:val="28"/>
          <w:lang w:val="uk-UA"/>
        </w:rPr>
        <w:t>о</w:t>
      </w:r>
      <w:r w:rsidRPr="00F23480">
        <w:rPr>
          <w:color w:val="000000" w:themeColor="text1"/>
          <w:sz w:val="28"/>
          <w:szCs w:val="28"/>
          <w:lang w:val="uk-UA"/>
        </w:rPr>
        <w:t>р</w:t>
      </w:r>
      <w:r w:rsidR="00244D1E" w:rsidRPr="00F23480">
        <w:rPr>
          <w:color w:val="000000" w:themeColor="text1"/>
          <w:sz w:val="28"/>
          <w:szCs w:val="28"/>
          <w:lang w:val="uk-UA"/>
        </w:rPr>
        <w:t>и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их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244D1E" w:rsidRPr="00F23480">
        <w:rPr>
          <w:color w:val="000000" w:themeColor="text1"/>
          <w:sz w:val="28"/>
          <w:szCs w:val="28"/>
          <w:lang w:val="uk-UA"/>
        </w:rPr>
        <w:t>ів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8A4222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0F1323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962126" w:rsidRPr="000F1323">
        <w:rPr>
          <w:color w:val="000000"/>
          <w:sz w:val="28"/>
          <w:szCs w:val="28"/>
        </w:rPr>
        <w:t>_________</w:t>
      </w:r>
      <w:r w:rsidR="003F310A">
        <w:rPr>
          <w:color w:val="000000"/>
          <w:sz w:val="28"/>
          <w:szCs w:val="28"/>
          <w:lang w:val="uk-UA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 xml:space="preserve">№  </w:t>
      </w:r>
      <w:r w:rsidR="00962126" w:rsidRPr="000F1323">
        <w:rPr>
          <w:color w:val="000000"/>
          <w:sz w:val="28"/>
          <w:szCs w:val="28"/>
        </w:rPr>
        <w:t>________</w:t>
      </w:r>
    </w:p>
    <w:p w:rsidR="00531EF0" w:rsidRPr="00281DDF" w:rsidRDefault="00531EF0" w:rsidP="00531EF0">
      <w:pPr>
        <w:jc w:val="center"/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0E3AFC" w:rsidRDefault="007E3BB4" w:rsidP="006D6ECC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="000E3AFC" w:rsidRPr="000E3AFC">
        <w:rPr>
          <w:color w:val="171725"/>
          <w:shd w:val="clear" w:color="auto" w:fill="FFFFFF"/>
          <w:lang w:val="uk-UA"/>
        </w:rPr>
        <w:t xml:space="preserve">частину </w:t>
      </w:r>
      <w:r w:rsidR="000E3AFC" w:rsidRPr="000E3AFC">
        <w:rPr>
          <w:lang w:val="uk-UA"/>
        </w:rPr>
        <w:t xml:space="preserve">нежитлового приміщення, площею 18,8 </w:t>
      </w:r>
      <w:proofErr w:type="spellStart"/>
      <w:r w:rsidR="000E3AFC" w:rsidRPr="000E3AFC">
        <w:rPr>
          <w:lang w:val="uk-UA"/>
        </w:rPr>
        <w:t>кв.м</w:t>
      </w:r>
      <w:proofErr w:type="spellEnd"/>
      <w:r w:rsidR="000E3AFC" w:rsidRPr="000E3AFC">
        <w:rPr>
          <w:lang w:val="uk-UA"/>
        </w:rPr>
        <w:t xml:space="preserve">, що знаходиться за </w:t>
      </w:r>
      <w:proofErr w:type="spellStart"/>
      <w:r w:rsidR="000E3AFC" w:rsidRPr="000E3AFC">
        <w:rPr>
          <w:lang w:val="uk-UA"/>
        </w:rPr>
        <w:t>адресою</w:t>
      </w:r>
      <w:proofErr w:type="spellEnd"/>
      <w:r w:rsidR="000E3AFC" w:rsidRPr="000E3AFC">
        <w:rPr>
          <w:lang w:val="uk-UA"/>
        </w:rPr>
        <w:t xml:space="preserve">: </w:t>
      </w:r>
      <w:r w:rsidR="000E3AFC" w:rsidRPr="000E3AFC">
        <w:rPr>
          <w:color w:val="171725"/>
          <w:shd w:val="clear" w:color="auto" w:fill="FFFFFF"/>
          <w:lang w:val="uk-UA"/>
        </w:rPr>
        <w:t xml:space="preserve">11700, Житомирська область, </w:t>
      </w:r>
      <w:proofErr w:type="spellStart"/>
      <w:r w:rsidR="000E3AFC" w:rsidRPr="000E3AFC">
        <w:rPr>
          <w:color w:val="171725"/>
          <w:shd w:val="clear" w:color="auto" w:fill="FFFFFF"/>
          <w:lang w:val="uk-UA"/>
        </w:rPr>
        <w:t>Звягельський</w:t>
      </w:r>
      <w:proofErr w:type="spellEnd"/>
      <w:r w:rsidR="000E3AFC" w:rsidRPr="000E3AFC">
        <w:rPr>
          <w:color w:val="171725"/>
          <w:shd w:val="clear" w:color="auto" w:fill="FFFFFF"/>
          <w:lang w:val="uk-UA"/>
        </w:rPr>
        <w:t xml:space="preserve"> район, </w:t>
      </w:r>
      <w:proofErr w:type="spellStart"/>
      <w:r w:rsidR="000E3AFC" w:rsidRPr="000E3AFC">
        <w:rPr>
          <w:color w:val="171725"/>
          <w:shd w:val="clear" w:color="auto" w:fill="FFFFFF"/>
          <w:lang w:val="uk-UA"/>
        </w:rPr>
        <w:t>м.Звягель</w:t>
      </w:r>
      <w:proofErr w:type="spellEnd"/>
      <w:r w:rsidR="000E3AFC" w:rsidRPr="000E3AFC">
        <w:rPr>
          <w:color w:val="171725"/>
          <w:shd w:val="clear" w:color="auto" w:fill="FFFFFF"/>
          <w:lang w:val="uk-UA"/>
        </w:rPr>
        <w:t xml:space="preserve">, вул. </w:t>
      </w:r>
      <w:r w:rsidR="000E3AFC" w:rsidRPr="000E3AFC">
        <w:rPr>
          <w:lang w:val="uk-UA"/>
        </w:rPr>
        <w:t xml:space="preserve">  Шевченка,5/1</w:t>
      </w:r>
    </w:p>
    <w:tbl>
      <w:tblPr>
        <w:tblW w:w="989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9"/>
      </w:tblGrid>
      <w:tr w:rsidR="007E3BB4" w:rsidRPr="000E3AFC" w:rsidTr="00F71AB4">
        <w:trPr>
          <w:trHeight w:val="83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0E3AFC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Аукціон з передачі в оренду  частини нежитлового приміщення загальною площею 18,8 </w:t>
            </w:r>
            <w:proofErr w:type="spellStart"/>
            <w:r w:rsidRPr="000E3AFC">
              <w:rPr>
                <w:color w:val="000000"/>
                <w:lang w:val="uk-UA"/>
              </w:rPr>
              <w:t>кв.м</w:t>
            </w:r>
            <w:proofErr w:type="spellEnd"/>
            <w:r w:rsidR="006D6ECC" w:rsidRPr="000E3AFC">
              <w:rPr>
                <w:color w:val="000000"/>
                <w:lang w:val="uk-UA"/>
              </w:rPr>
              <w:t>, що знаходиться</w:t>
            </w:r>
            <w:r w:rsidRPr="000E3AFC">
              <w:rPr>
                <w:color w:val="000000"/>
                <w:lang w:val="uk-UA"/>
              </w:rPr>
              <w:t xml:space="preserve"> за </w:t>
            </w:r>
            <w:proofErr w:type="spellStart"/>
            <w:r w:rsidRPr="000E3AFC">
              <w:rPr>
                <w:color w:val="000000"/>
                <w:lang w:val="uk-UA"/>
              </w:rPr>
              <w:t>адресою</w:t>
            </w:r>
            <w:proofErr w:type="spellEnd"/>
            <w:r w:rsidR="006D6ECC" w:rsidRPr="000E3AFC">
              <w:rPr>
                <w:color w:val="000000"/>
                <w:lang w:val="uk-UA"/>
              </w:rPr>
              <w:t xml:space="preserve">: </w:t>
            </w:r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6D6ECC"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6D6ECC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6D6ECC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6D6ECC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  <w:r w:rsidR="006D6ECC">
              <w:rPr>
                <w:color w:val="000000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    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  <w:r w:rsidR="006D6ECC">
              <w:rPr>
                <w:bCs/>
                <w:color w:val="000000"/>
                <w:spacing w:val="-6"/>
                <w:lang w:val="uk-UA"/>
              </w:rPr>
              <w:t xml:space="preserve">. </w:t>
            </w: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F71AB4">
        <w:trPr>
          <w:trHeight w:val="54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6D6EC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18,8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</w:t>
            </w:r>
            <w:r w:rsidR="006D6ECC">
              <w:rPr>
                <w:color w:val="000000"/>
                <w:lang w:val="uk-UA"/>
              </w:rPr>
              <w:t xml:space="preserve">знаходиться </w:t>
            </w:r>
            <w:r w:rsidRPr="00281DDF">
              <w:rPr>
                <w:color w:val="000000"/>
                <w:lang w:val="uk-UA"/>
              </w:rPr>
              <w:t xml:space="preserve">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6D6ECC" w:rsidRPr="006D6EC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6D6ECC" w:rsidRPr="006D6ECC">
              <w:rPr>
                <w:color w:val="171725"/>
                <w:shd w:val="clear" w:color="auto" w:fill="FFFFFF"/>
                <w:lang w:val="uk-UA"/>
              </w:rPr>
              <w:t>м.Звягель,вул</w:t>
            </w:r>
            <w:proofErr w:type="spellEnd"/>
            <w:r w:rsidR="006D6ECC" w:rsidRPr="006D6ECC">
              <w:rPr>
                <w:color w:val="171725"/>
                <w:shd w:val="clear" w:color="auto" w:fill="FFFFFF"/>
                <w:lang w:val="uk-UA"/>
              </w:rPr>
              <w:t xml:space="preserve">. </w:t>
            </w:r>
            <w:r w:rsidR="006D6ECC" w:rsidRPr="006D6EC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F71AB4">
        <w:trPr>
          <w:trHeight w:val="319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F71AB4">
        <w:trPr>
          <w:trHeight w:val="20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614 424,05 грн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rHeight w:val="25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rHeight w:val="428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873016" w:rsidP="0087301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, </w:t>
            </w:r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м. </w:t>
            </w:r>
            <w:proofErr w:type="spellStart"/>
            <w:r w:rsidR="007E3BB4"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="007E3BB4"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="007E3BB4"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</w:t>
            </w:r>
            <w:r>
              <w:rPr>
                <w:bCs/>
                <w:color w:val="000000"/>
                <w:spacing w:val="-6"/>
                <w:lang w:val="uk-UA"/>
              </w:rPr>
              <w:t>вул. Шевченка, 5/1.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18,8 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F71AB4">
        <w:trPr>
          <w:trHeight w:val="42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18,8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 культурної    спадщини,  щойно виявлений  об’єкт  культурної  спадщини  чи його частина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Інформація про наявність рішень про проведення  інвестиційного конкурсу або про включення об’єкта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Рішення про проведення  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 включено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приватизації.</w:t>
            </w:r>
          </w:p>
        </w:tc>
      </w:tr>
      <w:tr w:rsidR="007E3BB4" w:rsidRPr="00281DDF" w:rsidTr="00F71AB4">
        <w:trPr>
          <w:trHeight w:val="349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6 144,24 (Шість тисяч сто сорок чотири грн. 24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– для електронного аукціону за методом покрокового  зниження  стартової орендної плати та подальшого подання 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9A19AE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</w:t>
            </w:r>
            <w:r w:rsidR="000E3AFC">
              <w:rPr>
                <w:color w:val="000000"/>
                <w:lang w:val="uk-UA"/>
              </w:rPr>
              <w:t>значення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F71AB4">
        <w:trPr>
          <w:trHeight w:val="653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 </w:t>
            </w:r>
          </w:p>
        </w:tc>
      </w:tr>
      <w:tr w:rsidR="007E3BB4" w:rsidRPr="00281DDF" w:rsidTr="00F71AB4">
        <w:trPr>
          <w:trHeight w:val="137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</w:t>
            </w:r>
            <w:r w:rsidR="00703468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 з об’єктом оренди)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_____________. Час проведення  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 електронного аукціону.</w:t>
            </w:r>
          </w:p>
        </w:tc>
      </w:tr>
      <w:tr w:rsidR="007E3BB4" w:rsidRPr="00281DDF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0E3AF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61,44 грн.  (Шістдесят одна   грн. 44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12 288,48 грн. (Дванадцять тисяч двісті вісімдесят вісім грн. 48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03468" w:rsidRPr="00281DDF" w:rsidTr="00724AA2">
        <w:trPr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281DDF" w:rsidRDefault="00703468" w:rsidP="0070346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03468" w:rsidRPr="009A19AE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ED72EB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03468" w:rsidRPr="00734C4C" w:rsidRDefault="00703468" w:rsidP="0070346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03468" w:rsidRPr="00734C4C" w:rsidRDefault="00703468" w:rsidP="00703468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03468" w:rsidRPr="00734C4C" w:rsidRDefault="00703468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="00734C4C" w:rsidRPr="00734C4C">
              <w:rPr>
                <w:color w:val="000000" w:themeColor="text1"/>
                <w:lang w:val="uk-UA"/>
              </w:rPr>
              <w:t>398201720355109048300016450</w:t>
            </w:r>
            <w:r w:rsidRPr="00734C4C">
              <w:rPr>
                <w:color w:val="000000" w:themeColor="text1"/>
                <w:lang w:val="uk-UA"/>
              </w:rPr>
              <w:t xml:space="preserve"> </w:t>
            </w:r>
          </w:p>
        </w:tc>
      </w:tr>
      <w:tr w:rsidR="007E3BB4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ED72EB" w:rsidRPr="00281DDF" w:rsidTr="00D56748">
        <w:trPr>
          <w:trHeight w:val="431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281DDF" w:rsidRDefault="00ED72EB" w:rsidP="00ED72EB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30503A" w:rsidRPr="00281DDF" w:rsidTr="00F71AB4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281DDF" w:rsidRDefault="0030503A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 w:rsidRPr="00281DDF">
              <w:t>Єдине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посилання</w:t>
            </w:r>
            <w:proofErr w:type="spellEnd"/>
            <w:r w:rsidRPr="00281DDF">
              <w:t xml:space="preserve"> на веб-</w:t>
            </w:r>
            <w:proofErr w:type="spellStart"/>
            <w:r w:rsidRPr="00281DDF">
              <w:t>сторінку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адміністратора</w:t>
            </w:r>
            <w:proofErr w:type="spellEnd"/>
            <w:r w:rsidRPr="00281DDF">
              <w:t xml:space="preserve">, на </w:t>
            </w:r>
            <w:proofErr w:type="spellStart"/>
            <w:r w:rsidRPr="00281DDF">
              <w:t>якій</w:t>
            </w:r>
            <w:proofErr w:type="spellEnd"/>
            <w:r w:rsidRPr="00281DDF">
              <w:t xml:space="preserve"> є </w:t>
            </w:r>
            <w:proofErr w:type="spellStart"/>
            <w:r w:rsidRPr="00281DDF">
              <w:t>посилання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алфавітному</w:t>
            </w:r>
            <w:proofErr w:type="spellEnd"/>
            <w:r w:rsidRPr="00281DDF">
              <w:t xml:space="preserve"> порядку на веб-</w:t>
            </w:r>
            <w:proofErr w:type="spellStart"/>
            <w:r w:rsidRPr="00281DDF">
              <w:t>сторінки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операторів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електронного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майданчика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03A" w:rsidRPr="0030503A" w:rsidRDefault="00D6436D" w:rsidP="0030503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hyperlink r:id="rId7" w:history="1">
              <w:r w:rsidR="0030503A" w:rsidRPr="00281DDF">
                <w:rPr>
                  <w:rStyle w:val="aa"/>
                </w:rPr>
                <w:t>https</w:t>
              </w:r>
              <w:r w:rsidR="0030503A" w:rsidRPr="0030503A">
                <w:rPr>
                  <w:rStyle w:val="aa"/>
                  <w:lang w:val="uk-UA"/>
                </w:rPr>
                <w:t>://</w:t>
              </w:r>
              <w:r w:rsidR="0030503A" w:rsidRPr="00281DDF">
                <w:rPr>
                  <w:rStyle w:val="aa"/>
                </w:rPr>
                <w:t>prozorro</w:t>
              </w:r>
              <w:r w:rsidR="0030503A" w:rsidRPr="0030503A">
                <w:rPr>
                  <w:rStyle w:val="aa"/>
                  <w:lang w:val="uk-UA"/>
                </w:rPr>
                <w:t>.</w:t>
              </w:r>
              <w:r w:rsidR="0030503A" w:rsidRPr="00281DDF">
                <w:rPr>
                  <w:rStyle w:val="aa"/>
                </w:rPr>
                <w:t>sale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info</w:t>
              </w:r>
              <w:r w:rsidR="0030503A" w:rsidRPr="0030503A">
                <w:rPr>
                  <w:rStyle w:val="aa"/>
                  <w:lang w:val="uk-UA"/>
                </w:rPr>
                <w:t>/</w:t>
              </w:r>
              <w:r w:rsidR="0030503A" w:rsidRPr="00281DDF">
                <w:rPr>
                  <w:rStyle w:val="aa"/>
                </w:rPr>
                <w:t>elektronni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majdanchiki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ets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prozorroprodazhi</w:t>
              </w:r>
              <w:r w:rsidR="0030503A" w:rsidRPr="0030503A">
                <w:rPr>
                  <w:rStyle w:val="aa"/>
                  <w:lang w:val="uk-UA"/>
                </w:rPr>
                <w:t>-</w:t>
              </w:r>
              <w:r w:rsidR="0030503A" w:rsidRPr="00281DDF">
                <w:rPr>
                  <w:rStyle w:val="aa"/>
                </w:rPr>
                <w:t>cbd</w:t>
              </w:r>
              <w:r w:rsidR="0030503A" w:rsidRPr="0030503A">
                <w:rPr>
                  <w:rStyle w:val="aa"/>
                  <w:lang w:val="uk-UA"/>
                </w:rPr>
                <w:t>2</w:t>
              </w:r>
            </w:hyperlink>
            <w:r w:rsidR="0030503A" w:rsidRPr="0030503A">
              <w:rPr>
                <w:lang w:val="uk-UA"/>
              </w:rPr>
              <w:t>.</w:t>
            </w:r>
          </w:p>
          <w:p w:rsidR="0030503A" w:rsidRPr="00281DDF" w:rsidRDefault="0030503A" w:rsidP="0030503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 w:rsidRPr="00281DDF">
              <w:t>Аукціон</w:t>
            </w:r>
            <w:proofErr w:type="spellEnd"/>
            <w:r w:rsidRPr="00281DDF">
              <w:t xml:space="preserve"> буде проведено в </w:t>
            </w:r>
            <w:proofErr w:type="spellStart"/>
            <w:r w:rsidRPr="00281DDF">
              <w:t>електронній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торговій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системі</w:t>
            </w:r>
            <w:proofErr w:type="spellEnd"/>
            <w:r w:rsidRPr="00281DDF">
              <w:t xml:space="preserve"> «ПРОЗОРО ПРОДАЖІ».</w:t>
            </w:r>
          </w:p>
        </w:tc>
      </w:tr>
      <w:tr w:rsidR="007E3BB4" w:rsidRPr="009A19AE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03A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ED72EB" w:rsidRPr="009A19AE" w:rsidTr="00F71AB4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B" w:rsidRPr="00ED72EB" w:rsidRDefault="00ED72EB" w:rsidP="00ED72EB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ED72EB" w:rsidRPr="00281DDF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ED72EB" w:rsidRPr="000E3AFC" w:rsidRDefault="00ED72EB" w:rsidP="00ED72EB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>нежитлового приміщення</w:t>
      </w:r>
      <w:r>
        <w:rPr>
          <w:lang w:val="uk-UA"/>
        </w:rPr>
        <w:t>, площею 30,1</w:t>
      </w:r>
      <w:r w:rsidRPr="000E3AFC">
        <w:rPr>
          <w:lang w:val="uk-UA"/>
        </w:rPr>
        <w:t xml:space="preserve"> </w:t>
      </w:r>
      <w:proofErr w:type="spellStart"/>
      <w:r w:rsidRPr="000E3AFC">
        <w:rPr>
          <w:lang w:val="uk-UA"/>
        </w:rPr>
        <w:t>кв.м</w:t>
      </w:r>
      <w:proofErr w:type="spellEnd"/>
      <w:r w:rsidRPr="000E3AFC">
        <w:rPr>
          <w:lang w:val="uk-UA"/>
        </w:rPr>
        <w:t xml:space="preserve">, що знаходиться за </w:t>
      </w:r>
      <w:proofErr w:type="spellStart"/>
      <w:r w:rsidRPr="000E3AFC">
        <w:rPr>
          <w:lang w:val="uk-UA"/>
        </w:rPr>
        <w:t>адресою</w:t>
      </w:r>
      <w:proofErr w:type="spellEnd"/>
      <w:r w:rsidRPr="000E3AFC">
        <w:rPr>
          <w:lang w:val="uk-UA"/>
        </w:rPr>
        <w:t xml:space="preserve">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0E3AFC">
        <w:rPr>
          <w:color w:val="171725"/>
          <w:shd w:val="clear" w:color="auto" w:fill="FFFFFF"/>
          <w:lang w:val="uk-UA"/>
        </w:rPr>
        <w:t>Звягельський</w:t>
      </w:r>
      <w:proofErr w:type="spellEnd"/>
      <w:r w:rsidRPr="000E3AFC">
        <w:rPr>
          <w:color w:val="171725"/>
          <w:shd w:val="clear" w:color="auto" w:fill="FFFFFF"/>
          <w:lang w:val="uk-UA"/>
        </w:rPr>
        <w:t xml:space="preserve"> район, </w:t>
      </w:r>
      <w:proofErr w:type="spellStart"/>
      <w:r w:rsidRPr="000E3AFC">
        <w:rPr>
          <w:color w:val="171725"/>
          <w:shd w:val="clear" w:color="auto" w:fill="FFFFFF"/>
          <w:lang w:val="uk-UA"/>
        </w:rPr>
        <w:t>м.Звягель</w:t>
      </w:r>
      <w:proofErr w:type="spellEnd"/>
      <w:r w:rsidRPr="000E3AFC">
        <w:rPr>
          <w:color w:val="171725"/>
          <w:shd w:val="clear" w:color="auto" w:fill="FFFFFF"/>
          <w:lang w:val="uk-UA"/>
        </w:rPr>
        <w:t xml:space="preserve">, вул. </w:t>
      </w:r>
      <w:r w:rsidRPr="000E3AFC">
        <w:rPr>
          <w:lang w:val="uk-UA"/>
        </w:rPr>
        <w:t xml:space="preserve">  Шевченка,5/1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8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частину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</w:t>
            </w:r>
            <w:proofErr w:type="spellStart"/>
            <w:r w:rsidR="00ED72EB" w:rsidRPr="000E3AFC">
              <w:rPr>
                <w:lang w:val="uk-UA"/>
              </w:rPr>
              <w:t>кв.м</w:t>
            </w:r>
            <w:proofErr w:type="spellEnd"/>
            <w:r w:rsidR="00ED72EB" w:rsidRPr="000E3AFC">
              <w:rPr>
                <w:lang w:val="uk-UA"/>
              </w:rPr>
              <w:t xml:space="preserve">, що знаходиться за </w:t>
            </w:r>
            <w:proofErr w:type="spellStart"/>
            <w:r w:rsidR="00ED72EB" w:rsidRPr="000E3AFC">
              <w:rPr>
                <w:lang w:val="uk-UA"/>
              </w:rPr>
              <w:t>адресою</w:t>
            </w:r>
            <w:proofErr w:type="spellEnd"/>
            <w:r w:rsidR="00ED72EB" w:rsidRPr="000E3AFC">
              <w:rPr>
                <w:lang w:val="uk-UA"/>
              </w:rPr>
              <w:t xml:space="preserve">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  <w:r w:rsidR="00ED72EB">
              <w:rPr>
                <w:rStyle w:val="FontStyle178"/>
                <w:b w:val="0"/>
                <w:lang w:val="uk-UA" w:eastAsia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 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</w:t>
            </w:r>
            <w:r w:rsidR="00ED72EB" w:rsidRPr="000E3AFC">
              <w:rPr>
                <w:lang w:val="uk-UA"/>
              </w:rPr>
              <w:t>нежитлового приміщення</w:t>
            </w:r>
            <w:r w:rsidR="00ED72EB">
              <w:rPr>
                <w:lang w:val="uk-UA"/>
              </w:rPr>
              <w:t>, площею 30,1</w:t>
            </w:r>
            <w:r w:rsidR="00ED72EB" w:rsidRPr="000E3AFC">
              <w:rPr>
                <w:lang w:val="uk-UA"/>
              </w:rPr>
              <w:t xml:space="preserve"> </w:t>
            </w:r>
            <w:proofErr w:type="spellStart"/>
            <w:r w:rsidR="00ED72EB" w:rsidRPr="000E3AFC">
              <w:rPr>
                <w:lang w:val="uk-UA"/>
              </w:rPr>
              <w:t>кв.м</w:t>
            </w:r>
            <w:proofErr w:type="spellEnd"/>
            <w:r w:rsidR="00ED72EB" w:rsidRPr="000E3AFC">
              <w:rPr>
                <w:lang w:val="uk-UA"/>
              </w:rPr>
              <w:t xml:space="preserve">, що знаходиться за </w:t>
            </w:r>
            <w:proofErr w:type="spellStart"/>
            <w:r w:rsidR="00ED72EB" w:rsidRPr="000E3AFC">
              <w:rPr>
                <w:lang w:val="uk-UA"/>
              </w:rPr>
              <w:t>адресою</w:t>
            </w:r>
            <w:proofErr w:type="spellEnd"/>
            <w:r w:rsidR="00ED72EB" w:rsidRPr="000E3AFC">
              <w:rPr>
                <w:lang w:val="uk-UA"/>
              </w:rPr>
              <w:t xml:space="preserve">: </w:t>
            </w:r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="00ED72EB"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="00ED72EB"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="00ED72EB"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  983 732,11 грн.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</w:t>
            </w:r>
            <w:proofErr w:type="spellStart"/>
            <w:r w:rsidRPr="000E3AFC">
              <w:rPr>
                <w:color w:val="171725"/>
                <w:shd w:val="clear" w:color="auto" w:fill="FFFFFF"/>
                <w:lang w:val="uk-UA"/>
              </w:rPr>
              <w:t>Звягельський</w:t>
            </w:r>
            <w:proofErr w:type="spellEnd"/>
            <w:r w:rsidRPr="000E3AFC">
              <w:rPr>
                <w:color w:val="171725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Pr="000E3AFC">
              <w:rPr>
                <w:color w:val="171725"/>
                <w:shd w:val="clear" w:color="auto" w:fill="FFFFFF"/>
                <w:lang w:val="uk-UA"/>
              </w:rPr>
              <w:t>м.Звягель</w:t>
            </w:r>
            <w:proofErr w:type="spellEnd"/>
            <w:r w:rsidRPr="000E3AFC">
              <w:rPr>
                <w:color w:val="171725"/>
                <w:shd w:val="clear" w:color="auto" w:fill="FFFFFF"/>
                <w:lang w:val="uk-UA"/>
              </w:rPr>
              <w:t xml:space="preserve">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30,1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30,1 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. 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ED72EB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9837,34 (дев’ять тисяч вісімсот тридцять сім грн. 34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9A19AE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Обмеження щодо цільового призначення </w:t>
            </w:r>
            <w:r w:rsidRPr="00281DDF">
              <w:rPr>
                <w:color w:val="000000"/>
                <w:lang w:val="uk-UA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ED72EB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Об’єкт не може бути використаний за будь яким призначенням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D56748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Наявність згоди</w:t>
            </w:r>
            <w:r w:rsidR="007E3BB4" w:rsidRPr="00281DDF">
              <w:rPr>
                <w:color w:val="000000"/>
                <w:lang w:val="uk-UA"/>
              </w:rPr>
              <w:t xml:space="preserve"> на передачу майна в суборенду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748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Електронний аукціон.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аукціону__________. Час проведення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аукціону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встановлюється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електронною торговою системою відповідно до вимог Порядку проведення </w:t>
            </w:r>
            <w:r w:rsidR="00D56748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</w:t>
            </w:r>
            <w:r w:rsidR="009416DE">
              <w:rPr>
                <w:color w:val="000000"/>
                <w:lang w:val="uk-UA"/>
              </w:rPr>
              <w:t>водиться аукціон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плати– 98,37 грн.  (дев’яносто вісім   грн. 37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19 674,64 грн. (Дев’ятнадцять   тисяч шістсот сімдесят чотири  грн. 64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D56748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748" w:rsidRPr="00281DDF" w:rsidRDefault="00D56748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734C4C" w:rsidRPr="009A19AE" w:rsidTr="00490DB8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C4C" w:rsidRPr="00281DDF" w:rsidTr="00D56748">
        <w:trPr>
          <w:trHeight w:val="431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281DDF" w:rsidRDefault="00734C4C" w:rsidP="00734C4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C4C" w:rsidRPr="00281DDF" w:rsidTr="00D56748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281DDF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734C4C" w:rsidRPr="00281DDF" w:rsidTr="00490DB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4C4C" w:rsidRPr="00281DDF" w:rsidRDefault="00D6436D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8" w:history="1">
              <w:r w:rsidR="00734C4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C4C" w:rsidRPr="00281DDF">
              <w:rPr>
                <w:color w:val="000000"/>
                <w:lang w:val="uk-UA"/>
              </w:rPr>
              <w:t>.</w:t>
            </w:r>
          </w:p>
          <w:p w:rsidR="00734C4C" w:rsidRDefault="00734C4C" w:rsidP="00734C4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9A19AE" w:rsidTr="00D56748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 xml:space="preserve"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</w:t>
            </w:r>
            <w:r w:rsidRPr="00ED72EB">
              <w:rPr>
                <w:color w:val="000000"/>
                <w:lang w:val="uk-UA"/>
              </w:rPr>
              <w:lastRenderedPageBreak/>
              <w:t>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lastRenderedPageBreak/>
        <w:t> </w:t>
      </w:r>
    </w:p>
    <w:p w:rsidR="007E3BB4" w:rsidRPr="00281DDF" w:rsidRDefault="007E3BB4" w:rsidP="00F25136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132,3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орендучастини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132,3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132,3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4 323 845,80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132,3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132,3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.  </w:t>
            </w:r>
            <w:r w:rsidR="00F25136">
              <w:rPr>
                <w:color w:val="000000"/>
                <w:lang w:val="uk-UA"/>
              </w:rPr>
              <w:t>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F25136"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Наявність погодження органу охорони культурної  спадщини на передачу об’єкта в </w:t>
            </w:r>
            <w:r w:rsidRPr="00281DDF">
              <w:rPr>
                <w:color w:val="000000"/>
                <w:lang w:val="uk-UA"/>
              </w:rPr>
              <w:lastRenderedPageBreak/>
              <w:t>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3682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43 238,46 (Сорок три тисяч двісті тридцять вісім грн. 46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- для електронного аукціону із 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A66465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</w:t>
            </w:r>
            <w:r w:rsidR="00A66465">
              <w:rPr>
                <w:color w:val="000000"/>
                <w:lang w:val="uk-UA"/>
              </w:rPr>
              <w:t>призначення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shd w:val="clear" w:color="auto" w:fill="FFFFFF"/>
                <w:lang w:val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мінімального кроку підвищення стартової орендної плати під час аукціону 1% стартової орендної плати – 432,39 грн.  (Чотириста тридцять дві   </w:t>
            </w:r>
            <w:r w:rsidRPr="00281DDF">
              <w:rPr>
                <w:color w:val="000000"/>
                <w:lang w:val="uk-UA"/>
              </w:rPr>
              <w:lastRenderedPageBreak/>
              <w:t>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20030,22 грн. (Двадцять  тисяч тридцять  грн. 22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66465" w:rsidRPr="00281DDF" w:rsidTr="00A66465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465" w:rsidRPr="00281DDF" w:rsidRDefault="00A66465" w:rsidP="00A66465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734C4C" w:rsidRPr="009A19AE" w:rsidTr="00A66465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66465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465" w:rsidRPr="00281DDF" w:rsidRDefault="00A66465" w:rsidP="00A66465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D6436D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9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lastRenderedPageBreak/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 w:rsidR="00962126">
              <w:rPr>
                <w:color w:val="000000" w:themeColor="text1"/>
                <w:lang w:val="uk-UA"/>
              </w:rPr>
              <w:t>ість об’єкта оренди 2 483 </w:t>
            </w:r>
            <w:r w:rsidR="00962126">
              <w:rPr>
                <w:color w:val="000000" w:themeColor="text1"/>
              </w:rPr>
              <w:t>841</w:t>
            </w:r>
            <w:r w:rsidR="00962126">
              <w:rPr>
                <w:color w:val="000000" w:themeColor="text1"/>
                <w:lang w:val="uk-UA"/>
              </w:rPr>
              <w:t>,</w:t>
            </w:r>
            <w:r w:rsidR="00962126"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76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F2513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 w:rsidR="00F25136">
              <w:rPr>
                <w:color w:val="000000"/>
                <w:lang w:val="uk-UA"/>
              </w:rPr>
              <w:t xml:space="preserve">иміщення, площею 76  </w:t>
            </w:r>
            <w:proofErr w:type="spellStart"/>
            <w:r w:rsidR="00F25136">
              <w:rPr>
                <w:color w:val="000000"/>
                <w:lang w:val="uk-UA"/>
              </w:rPr>
              <w:t>кв.м</w:t>
            </w:r>
            <w:proofErr w:type="spellEnd"/>
            <w:r w:rsidR="00F25136">
              <w:rPr>
                <w:color w:val="000000"/>
                <w:lang w:val="uk-UA"/>
              </w:rPr>
              <w:t>. , потребує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F25136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 xml:space="preserve"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lastRenderedPageBreak/>
              <w:t>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 w:rsidR="00B24C2D"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932A96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932A96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D6436D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0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E3BB4" w:rsidRPr="00281DDF" w:rsidTr="00B24C2D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 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B24C2D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B24C2D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6F75CD" w:rsidRDefault="007E3BB4" w:rsidP="00962126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 w:rsidR="00962126"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E3BB4" w:rsidRPr="00281DDF" w:rsidTr="00B24C2D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B24C2D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62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B24C2D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 w:rsidR="008371B2">
              <w:rPr>
                <w:color w:val="000000"/>
                <w:lang w:val="uk-UA"/>
              </w:rPr>
              <w:t xml:space="preserve">о приміщення, площею 62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., потребує поточного ремонту.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B24C2D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B24C2D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B24C2D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Кінцевий строк подання заяви  на участь в аукціоні, що визначається з урахуванням вимог, </w:t>
            </w:r>
            <w:r w:rsidRPr="00281DDF">
              <w:rPr>
                <w:color w:val="000000"/>
                <w:lang w:val="uk-UA"/>
              </w:rPr>
              <w:lastRenderedPageBreak/>
              <w:t>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lastRenderedPageBreak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B24C2D" w:rsidRPr="00281DDF" w:rsidTr="00B24C2D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B24C2D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lastRenderedPageBreak/>
              <w:t>Інформація про умови, на яких проводиться аукціон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B24C2D" w:rsidRP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B24C2D" w:rsidRPr="009A19AE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B24C2D" w:rsidRPr="00734C4C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B24C2D" w:rsidRPr="00734C4C" w:rsidRDefault="00B24C2D" w:rsidP="00B24C2D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B24C2D" w:rsidRPr="00281DDF" w:rsidTr="00B24C2D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C2D" w:rsidRPr="00281DDF" w:rsidRDefault="00B24C2D" w:rsidP="00B24C2D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B24C2D" w:rsidRPr="00281DDF" w:rsidTr="00B24C2D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281DDF" w:rsidRDefault="00D6436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B24C2D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B24C2D" w:rsidRPr="00281DDF">
              <w:rPr>
                <w:color w:val="000000"/>
                <w:lang w:val="uk-UA"/>
              </w:rPr>
              <w:t>.</w:t>
            </w:r>
          </w:p>
          <w:p w:rsidR="00B24C2D" w:rsidRDefault="00B24C2D" w:rsidP="00B24C2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B24C2D" w:rsidRPr="009A19AE" w:rsidTr="00B24C2D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C2D" w:rsidRPr="00ED72EB" w:rsidRDefault="00B24C2D" w:rsidP="00B24C2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орендучастину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вул. Шевченка, 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540D61" w:rsidRDefault="007E3BB4" w:rsidP="00962126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 w:rsidR="00962126"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80,7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 w:rsidR="008371B2">
              <w:rPr>
                <w:color w:val="000000"/>
                <w:lang w:val="uk-UA"/>
              </w:rPr>
              <w:t xml:space="preserve">приміщення, площею 80,7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., потребує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 w:rsidR="008371B2"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932A96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13 187,24 (Тринадцять тисяч сто </w:t>
            </w:r>
            <w:r w:rsidRPr="00281DDF">
              <w:rPr>
                <w:color w:val="000000"/>
                <w:lang w:val="uk-UA"/>
              </w:rPr>
              <w:lastRenderedPageBreak/>
              <w:t>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 w:rsidR="00B24C2D"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 w:rsidR="00B24C2D"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4C4C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932A96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932A96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A96" w:rsidRPr="00281DDF" w:rsidRDefault="00932A96" w:rsidP="00932A96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932A96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281DDF" w:rsidRDefault="00D6436D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932A96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932A96" w:rsidRPr="00281DDF">
              <w:rPr>
                <w:color w:val="000000"/>
                <w:lang w:val="uk-UA"/>
              </w:rPr>
              <w:t>.</w:t>
            </w:r>
          </w:p>
          <w:p w:rsidR="00932A96" w:rsidRDefault="00932A96" w:rsidP="00932A96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932A96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A96" w:rsidRPr="00ED72EB" w:rsidRDefault="00932A96" w:rsidP="00932A96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hyperlink r:id="rId13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103,3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 w:rsidR="008371B2">
              <w:rPr>
                <w:color w:val="000000"/>
                <w:lang w:val="uk-UA"/>
              </w:rPr>
              <w:t xml:space="preserve"> площею 103,3 </w:t>
            </w:r>
            <w:proofErr w:type="spellStart"/>
            <w:r w:rsidR="008371B2">
              <w:rPr>
                <w:color w:val="000000"/>
                <w:lang w:val="uk-UA"/>
              </w:rPr>
              <w:t>кв.м.Потребує</w:t>
            </w:r>
            <w:proofErr w:type="spellEnd"/>
            <w:r w:rsidR="008371B2">
              <w:rPr>
                <w:color w:val="000000"/>
                <w:lang w:val="uk-UA"/>
              </w:rPr>
              <w:t xml:space="preserve"> поточного ремонту.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 xml:space="preserve">Орендар сплачує за комунальні послуги, вивіз сміття та інші  послуги </w:t>
            </w:r>
            <w:r w:rsidRPr="00281DDF">
              <w:rPr>
                <w:color w:val="000000"/>
                <w:shd w:val="clear" w:color="auto" w:fill="FFFFFF"/>
                <w:lang w:val="uk-UA"/>
              </w:rPr>
              <w:lastRenderedPageBreak/>
              <w:t>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шістсот тридцять дев’ять  грн. 62 </w:t>
            </w:r>
            <w:proofErr w:type="spellStart"/>
            <w:r w:rsidRPr="00281DDF">
              <w:rPr>
                <w:color w:val="000000"/>
                <w:lang w:val="uk-UA"/>
              </w:rPr>
              <w:t>коп</w:t>
            </w:r>
            <w:proofErr w:type="spellEnd"/>
            <w:r w:rsidRPr="00281DDF">
              <w:rPr>
                <w:color w:val="000000"/>
                <w:lang w:val="uk-UA"/>
              </w:rPr>
              <w:t>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9A19AE" w:rsidTr="00A9000C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D6436D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4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E3BB4" w:rsidRPr="00281DDF" w:rsidRDefault="007E3BB4" w:rsidP="007E3BB4">
      <w:pPr>
        <w:rPr>
          <w:lang w:val="uk-UA"/>
        </w:rPr>
      </w:pPr>
    </w:p>
    <w:p w:rsidR="00A9000C" w:rsidRDefault="00A9000C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E3BB4" w:rsidRPr="00281DDF" w:rsidRDefault="007E3BB4" w:rsidP="007E3BB4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E3BB4" w:rsidRPr="00281DDF" w:rsidRDefault="007E3BB4" w:rsidP="007E3BB4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E3BB4" w:rsidRPr="00281DDF" w:rsidTr="00D56748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E3BB4" w:rsidRPr="00281DDF" w:rsidTr="00D56748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E3BB4" w:rsidRPr="00281DDF" w:rsidTr="00D56748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E3BB4" w:rsidRPr="00281DDF" w:rsidTr="00D56748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E3BB4" w:rsidRPr="00281DDF" w:rsidTr="00D56748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8371B2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 w:rsidR="008371B2">
              <w:rPr>
                <w:color w:val="000000"/>
                <w:lang w:val="uk-UA"/>
              </w:rPr>
              <w:t xml:space="preserve">приміщення, площею 30,9  </w:t>
            </w:r>
            <w:proofErr w:type="spellStart"/>
            <w:r w:rsidR="008371B2">
              <w:rPr>
                <w:color w:val="000000"/>
                <w:lang w:val="uk-UA"/>
              </w:rPr>
              <w:t>кв.м</w:t>
            </w:r>
            <w:proofErr w:type="spellEnd"/>
            <w:r w:rsidR="008371B2">
              <w:rPr>
                <w:color w:val="000000"/>
                <w:lang w:val="uk-UA"/>
              </w:rPr>
              <w:t>. Знаходиться в задовільному стані.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E3BB4" w:rsidRPr="00281DDF" w:rsidRDefault="008371B2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="007E3BB4"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E3BB4" w:rsidRPr="00281DDF" w:rsidTr="00D56748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E3BB4" w:rsidRPr="00281DDF" w:rsidTr="00D56748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10 098,78 (Десять тисяч дев’яносто </w:t>
            </w:r>
            <w:r w:rsidRPr="00281DDF">
              <w:rPr>
                <w:color w:val="000000"/>
                <w:lang w:val="uk-UA"/>
              </w:rPr>
              <w:lastRenderedPageBreak/>
              <w:t>вісім грн. 78 коп.) - для електронного  аукціону;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E3BB4" w:rsidRPr="00281DDF" w:rsidTr="00D56748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E3BB4" w:rsidRPr="00281DDF" w:rsidTr="00D56748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E3BB4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7E3BB4" w:rsidRPr="00281DDF" w:rsidRDefault="007E3BB4" w:rsidP="00D56748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C4C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lastRenderedPageBreak/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A9000C" w:rsidRPr="00281DDF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A9000C" w:rsidRPr="00281DDF" w:rsidTr="00C016B7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000C" w:rsidRPr="00281DDF" w:rsidRDefault="00A9000C" w:rsidP="00A9000C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A9000C" w:rsidRPr="00281DDF" w:rsidTr="00D56748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00C" w:rsidRPr="00281DDF" w:rsidRDefault="00D6436D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5" w:history="1">
              <w:r w:rsidR="00A9000C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A9000C" w:rsidRPr="00281DDF">
              <w:rPr>
                <w:color w:val="000000"/>
                <w:lang w:val="uk-UA"/>
              </w:rPr>
              <w:t>.</w:t>
            </w:r>
          </w:p>
          <w:p w:rsidR="00A9000C" w:rsidRDefault="00A9000C" w:rsidP="00A9000C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C4C" w:rsidRPr="009A19AE" w:rsidTr="00D56748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ED72EB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C4C" w:rsidRPr="00734C4C" w:rsidRDefault="00734C4C" w:rsidP="00734C4C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C4C" w:rsidRPr="00734C4C" w:rsidRDefault="00734C4C" w:rsidP="00734C4C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B24C2D" w:rsidRDefault="00B24C2D" w:rsidP="007E3BB4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D6436D" w:rsidRDefault="00D6436D" w:rsidP="00D6436D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D6436D" w:rsidRPr="003D34DB" w:rsidRDefault="00D6436D" w:rsidP="00D6436D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D34DB">
        <w:rPr>
          <w:color w:val="000000"/>
          <w:sz w:val="28"/>
          <w:szCs w:val="28"/>
        </w:rPr>
        <w:t xml:space="preserve">про </w:t>
      </w:r>
      <w:proofErr w:type="spellStart"/>
      <w:r w:rsidRPr="003D34DB">
        <w:rPr>
          <w:color w:val="000000"/>
          <w:sz w:val="28"/>
          <w:szCs w:val="28"/>
        </w:rPr>
        <w:t>проведення</w:t>
      </w:r>
      <w:proofErr w:type="spellEnd"/>
      <w:r w:rsidRPr="003D34DB">
        <w:rPr>
          <w:color w:val="000000"/>
          <w:sz w:val="28"/>
          <w:szCs w:val="28"/>
        </w:rPr>
        <w:t> </w:t>
      </w:r>
      <w:proofErr w:type="spellStart"/>
      <w:r w:rsidRPr="003D34DB">
        <w:rPr>
          <w:color w:val="000000"/>
          <w:sz w:val="28"/>
          <w:szCs w:val="28"/>
        </w:rPr>
        <w:t>аукціону</w:t>
      </w:r>
      <w:proofErr w:type="spellEnd"/>
    </w:p>
    <w:p w:rsidR="00D6436D" w:rsidRPr="0090269D" w:rsidRDefault="00D6436D" w:rsidP="00D6436D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D34DB">
        <w:rPr>
          <w:color w:val="000000"/>
          <w:sz w:val="28"/>
          <w:szCs w:val="28"/>
        </w:rPr>
        <w:t>з </w:t>
      </w:r>
      <w:proofErr w:type="spellStart"/>
      <w:r w:rsidRPr="003D34DB">
        <w:rPr>
          <w:color w:val="000000"/>
          <w:sz w:val="28"/>
          <w:szCs w:val="28"/>
        </w:rPr>
        <w:t>передачі</w:t>
      </w:r>
      <w:proofErr w:type="spellEnd"/>
      <w:r w:rsidRPr="003D34DB">
        <w:rPr>
          <w:color w:val="000000"/>
          <w:sz w:val="28"/>
          <w:szCs w:val="28"/>
        </w:rPr>
        <w:t xml:space="preserve"> в </w:t>
      </w:r>
      <w:proofErr w:type="spellStart"/>
      <w:r w:rsidRPr="003D34DB">
        <w:rPr>
          <w:color w:val="000000"/>
          <w:sz w:val="28"/>
          <w:szCs w:val="28"/>
        </w:rPr>
        <w:t>оренду</w:t>
      </w:r>
      <w:proofErr w:type="spellEnd"/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 w:rsidRPr="003D34DB">
        <w:rPr>
          <w:color w:val="000000"/>
          <w:sz w:val="28"/>
          <w:szCs w:val="28"/>
        </w:rPr>
        <w:t> </w:t>
      </w:r>
      <w:proofErr w:type="spellStart"/>
      <w:r w:rsidRPr="003D34DB">
        <w:rPr>
          <w:color w:val="000000"/>
          <w:sz w:val="28"/>
          <w:szCs w:val="28"/>
        </w:rPr>
        <w:t>площею</w:t>
      </w:r>
      <w:proofErr w:type="spellEnd"/>
      <w:proofErr w:type="gramEnd"/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 w:rsidRPr="003D34DB">
        <w:rPr>
          <w:color w:val="000000"/>
          <w:sz w:val="28"/>
          <w:szCs w:val="28"/>
        </w:rPr>
        <w:t xml:space="preserve"> </w:t>
      </w:r>
      <w:proofErr w:type="spellStart"/>
      <w:r w:rsidRPr="003D34DB">
        <w:rPr>
          <w:color w:val="000000"/>
          <w:sz w:val="28"/>
          <w:szCs w:val="28"/>
        </w:rPr>
        <w:t>кв.м</w:t>
      </w:r>
      <w:proofErr w:type="spellEnd"/>
      <w:r w:rsidRPr="003D34DB">
        <w:rPr>
          <w:color w:val="000000"/>
          <w:sz w:val="28"/>
          <w:szCs w:val="28"/>
        </w:rPr>
        <w:t xml:space="preserve"> за </w:t>
      </w:r>
      <w:proofErr w:type="spellStart"/>
      <w:r w:rsidRPr="003D34DB">
        <w:rPr>
          <w:color w:val="000000"/>
          <w:sz w:val="28"/>
          <w:szCs w:val="28"/>
        </w:rPr>
        <w:t>адресою</w:t>
      </w:r>
      <w:proofErr w:type="spellEnd"/>
      <w:r w:rsidRPr="003D34D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D34DB">
        <w:rPr>
          <w:color w:val="000000"/>
          <w:sz w:val="28"/>
          <w:szCs w:val="28"/>
        </w:rPr>
        <w:t>вул</w:t>
      </w:r>
      <w:proofErr w:type="spellEnd"/>
      <w:r w:rsidRPr="003D34D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Соборності,13</w:t>
      </w:r>
      <w:r w:rsidRPr="003D34DB">
        <w:rPr>
          <w:color w:val="000000"/>
          <w:sz w:val="28"/>
          <w:szCs w:val="28"/>
        </w:rPr>
        <w:t xml:space="preserve">  м. </w:t>
      </w:r>
      <w:proofErr w:type="spellStart"/>
      <w:r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D6436D" w:rsidRDefault="00D6436D" w:rsidP="00D6436D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кв.м</w:t>
            </w:r>
            <w:proofErr w:type="spellEnd"/>
            <w:proofErr w:type="gram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RPr="0090269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proofErr w:type="gramEnd"/>
            <w:r>
              <w:rPr>
                <w:color w:val="000000"/>
              </w:rPr>
              <w:t xml:space="preserve"> ради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D6436D" w:rsidRPr="001B57CB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 w:rsidRPr="001B57CB">
              <w:rPr>
                <w:color w:val="000000"/>
                <w:lang w:val="en-US"/>
              </w:rPr>
              <w:t>-mail: NvOTGvikonkom@ukr.net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406051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D6436D" w:rsidRPr="00406051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Код ЄДРПОУ </w:t>
            </w:r>
            <w:r>
              <w:rPr>
                <w:color w:val="000000"/>
                <w:lang w:val="uk-UA"/>
              </w:rPr>
              <w:t>34648973</w:t>
            </w:r>
          </w:p>
          <w:p w:rsidR="00D6436D" w:rsidRPr="0090269D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Місцезнаходження: вул. </w:t>
            </w:r>
            <w:r>
              <w:rPr>
                <w:color w:val="000000"/>
                <w:lang w:val="uk-UA"/>
              </w:rPr>
              <w:t>Шевченка,16</w:t>
            </w:r>
            <w:r w:rsidRPr="00653C22">
              <w:rPr>
                <w:color w:val="000000"/>
                <w:lang w:val="uk-UA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D6436D" w:rsidRPr="00052E08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D6436D" w:rsidTr="00E133EA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t> </w:t>
            </w:r>
          </w:p>
        </w:tc>
      </w:tr>
      <w:tr w:rsidR="00D6436D" w:rsidTr="00E133EA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D6436D" w:rsidTr="00E133EA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 об</w:t>
            </w:r>
            <w:r>
              <w:rPr>
                <w:color w:val="000000"/>
                <w:lang w:val="uk-UA"/>
              </w:rPr>
              <w:t>’є</w:t>
            </w:r>
            <w:proofErr w:type="spellStart"/>
            <w:r>
              <w:rPr>
                <w:color w:val="000000"/>
              </w:rPr>
              <w:t>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825CD1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Tr="00E133EA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hanging="11"/>
              <w:jc w:val="both"/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D6436D" w:rsidTr="00E133EA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052E08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</w:tr>
      <w:tr w:rsidR="00D6436D" w:rsidTr="00E133EA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782F82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lastRenderedPageBreak/>
              <w:t>кв.м</w:t>
            </w:r>
            <w:proofErr w:type="spellEnd"/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Технічний</w:t>
            </w:r>
            <w:proofErr w:type="spellEnd"/>
            <w:r>
              <w:rPr>
                <w:color w:val="000000"/>
              </w:rPr>
              <w:t xml:space="preserve"> стан,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потужність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електромережі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задовільний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,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 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</w:rPr>
              <w:t>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Tr="00E133EA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10 061,59</w:t>
            </w:r>
            <w:r w:rsidRPr="0090269D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Десять тисяч шістдесят одна грн. 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59</w:t>
            </w:r>
            <w:r w:rsidRPr="0090269D">
              <w:rPr>
                <w:color w:val="000000"/>
                <w:lang w:val="uk-UA"/>
              </w:rPr>
              <w:t xml:space="preserve"> </w:t>
            </w:r>
            <w:proofErr w:type="spellStart"/>
            <w:r w:rsidRPr="0090269D">
              <w:rPr>
                <w:color w:val="000000"/>
                <w:lang w:val="uk-UA"/>
              </w:rPr>
              <w:t>коп</w:t>
            </w:r>
            <w:proofErr w:type="spellEnd"/>
            <w:r w:rsidRPr="0090269D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 xml:space="preserve"> 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;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 xml:space="preserve">-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>;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– для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за методом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>.</w:t>
            </w:r>
            <w: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можна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 за будь-</w:t>
            </w:r>
            <w:proofErr w:type="spellStart"/>
            <w:r>
              <w:rPr>
                <w:color w:val="000000"/>
              </w:rPr>
              <w:t>яким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3C70ED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052E08" w:rsidRDefault="00D6436D" w:rsidP="00E133E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Вішкодування</w:t>
            </w:r>
            <w:proofErr w:type="spellEnd"/>
            <w:r>
              <w:rPr>
                <w:color w:val="000000"/>
                <w:lang w:val="uk-UA"/>
              </w:rPr>
              <w:t xml:space="preserve"> вартості проведення оцінки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0269D">
              <w:rPr>
                <w:color w:val="000000"/>
              </w:rPr>
              <w:t>Майно</w:t>
            </w:r>
            <w:proofErr w:type="spellEnd"/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передається</w:t>
            </w:r>
            <w:proofErr w:type="spellEnd"/>
            <w:r w:rsidRPr="0090269D">
              <w:rPr>
                <w:color w:val="000000"/>
              </w:rPr>
              <w:t xml:space="preserve"> в </w:t>
            </w:r>
            <w:proofErr w:type="spellStart"/>
            <w:r w:rsidRPr="0090269D">
              <w:rPr>
                <w:color w:val="000000"/>
              </w:rPr>
              <w:t>оренду</w:t>
            </w:r>
            <w:proofErr w:type="spellEnd"/>
            <w:r w:rsidRPr="0090269D">
              <w:rPr>
                <w:color w:val="000000"/>
              </w:rPr>
              <w:t xml:space="preserve"> з прав</w:t>
            </w:r>
            <w:proofErr w:type="spellStart"/>
            <w:r w:rsidRPr="0090269D">
              <w:rPr>
                <w:color w:val="000000"/>
                <w:lang w:val="uk-UA"/>
              </w:rPr>
              <w:t>ом</w:t>
            </w:r>
            <w:proofErr w:type="spellEnd"/>
            <w:r w:rsidRPr="0090269D">
              <w:rPr>
                <w:color w:val="000000"/>
              </w:rPr>
              <w:t xml:space="preserve"> </w:t>
            </w:r>
            <w:proofErr w:type="spellStart"/>
            <w:r w:rsidRPr="0090269D">
              <w:rPr>
                <w:color w:val="000000"/>
              </w:rPr>
              <w:t>передачі</w:t>
            </w:r>
            <w:proofErr w:type="spellEnd"/>
            <w:r w:rsidRPr="0090269D">
              <w:rPr>
                <w:color w:val="000000"/>
              </w:rPr>
              <w:t xml:space="preserve"> в </w:t>
            </w:r>
            <w:proofErr w:type="spellStart"/>
            <w:r w:rsidRPr="0090269D">
              <w:rPr>
                <w:color w:val="000000"/>
              </w:rPr>
              <w:t>суборенду</w:t>
            </w:r>
            <w:proofErr w:type="spellEnd"/>
          </w:p>
          <w:p w:rsidR="00D6436D" w:rsidRPr="0090269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Потенційний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</w:t>
            </w:r>
            <w:proofErr w:type="spellEnd"/>
            <w:r>
              <w:rPr>
                <w:color w:val="000000"/>
              </w:rPr>
              <w:t> повинен </w:t>
            </w: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до особи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статтею</w:t>
            </w:r>
            <w:proofErr w:type="spellEnd"/>
            <w:r>
              <w:rPr>
                <w:color w:val="000000"/>
              </w:rPr>
              <w:t xml:space="preserve"> 4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державного та </w:t>
            </w:r>
            <w:proofErr w:type="spellStart"/>
            <w:r>
              <w:rPr>
                <w:color w:val="000000"/>
              </w:rPr>
              <w:t>комунального</w:t>
            </w:r>
            <w:proofErr w:type="spellEnd"/>
            <w:r>
              <w:rPr>
                <w:color w:val="000000"/>
              </w:rPr>
              <w:t xml:space="preserve"> майна»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D10B5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Киреєва</w:t>
            </w:r>
            <w:proofErr w:type="spellEnd"/>
            <w:r>
              <w:rPr>
                <w:color w:val="000000"/>
                <w:lang w:val="uk-UA"/>
              </w:rPr>
              <w:t xml:space="preserve"> Людмила Віталіївна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 w:rsidRPr="00D10B5D"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 w:rsidRPr="00D10B5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 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lastRenderedPageBreak/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Дата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r w:rsidRPr="0095429B">
              <w:rPr>
                <w:color w:val="000000"/>
              </w:rPr>
              <w:t>__________________</w:t>
            </w:r>
            <w:r>
              <w:rPr>
                <w:color w:val="000000"/>
              </w:rPr>
              <w:t xml:space="preserve">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lastRenderedPageBreak/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</w:rPr>
              <w:t xml:space="preserve"> дню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90269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мінімального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кроку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підвищення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1%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 xml:space="preserve">100,62 </w:t>
            </w:r>
            <w:proofErr w:type="gramStart"/>
            <w:r>
              <w:rPr>
                <w:color w:val="000000"/>
                <w:lang w:val="uk-UA"/>
              </w:rPr>
              <w:t>г</w:t>
            </w:r>
            <w:proofErr w:type="spellStart"/>
            <w:r w:rsidRPr="0090269D">
              <w:rPr>
                <w:color w:val="000000"/>
              </w:rPr>
              <w:t>рн</w:t>
            </w:r>
            <w:proofErr w:type="spellEnd"/>
            <w:r w:rsidRPr="0090269D">
              <w:rPr>
                <w:color w:val="000000"/>
              </w:rPr>
              <w:t>  (</w:t>
            </w:r>
            <w:proofErr w:type="gramEnd"/>
            <w:r>
              <w:rPr>
                <w:color w:val="000000"/>
                <w:lang w:val="uk-UA"/>
              </w:rPr>
              <w:t xml:space="preserve">Сто 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грн</w:t>
            </w:r>
            <w:proofErr w:type="spellEnd"/>
            <w:r w:rsidRPr="0090269D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 w:rsidRPr="0090269D">
              <w:rPr>
                <w:color w:val="000000"/>
              </w:rPr>
              <w:t>Розмір</w:t>
            </w:r>
            <w:proofErr w:type="spellEnd"/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гарантійного</w:t>
            </w:r>
            <w:proofErr w:type="spellEnd"/>
            <w:r w:rsidRPr="0090269D">
              <w:rPr>
                <w:color w:val="000000"/>
              </w:rPr>
              <w:t> </w:t>
            </w:r>
            <w:proofErr w:type="spellStart"/>
            <w:r w:rsidRPr="0090269D">
              <w:rPr>
                <w:color w:val="000000"/>
              </w:rPr>
              <w:t>внеску</w:t>
            </w:r>
            <w:proofErr w:type="spellEnd"/>
            <w:r w:rsidRPr="0090269D">
              <w:rPr>
                <w:color w:val="000000"/>
              </w:rPr>
              <w:t xml:space="preserve"> –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7781,96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Організатор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 код ЄДРПОУ 04053571, </w:t>
            </w:r>
            <w:proofErr w:type="spellStart"/>
            <w:proofErr w:type="gram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:  м.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11700,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: з 8:00 до 17:15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суботи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неділі</w:t>
            </w:r>
            <w:proofErr w:type="spellEnd"/>
            <w:r>
              <w:rPr>
                <w:color w:val="000000"/>
              </w:rPr>
              <w:t>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 у </w:t>
            </w:r>
            <w:proofErr w:type="spellStart"/>
            <w:r>
              <w:rPr>
                <w:color w:val="000000"/>
              </w:rPr>
              <w:t>п’ятницю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обідня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перерва</w:t>
            </w:r>
            <w:proofErr w:type="spellEnd"/>
            <w:r>
              <w:rPr>
                <w:color w:val="000000"/>
              </w:rPr>
              <w:t>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</w:t>
            </w:r>
            <w:proofErr w:type="spellStart"/>
            <w:r>
              <w:rPr>
                <w:color w:val="000000"/>
              </w:rPr>
              <w:t>довідок</w:t>
            </w:r>
            <w:proofErr w:type="spellEnd"/>
            <w:r>
              <w:rPr>
                <w:color w:val="000000"/>
              </w:rPr>
              <w:t xml:space="preserve">: тел. 0639670817 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hyperlink r:id="rId16" w:history="1">
              <w:r w:rsidRPr="00EC1EAA"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організатора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відкритих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торгів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 xml:space="preserve">), на </w:t>
            </w:r>
            <w:proofErr w:type="spellStart"/>
            <w:r>
              <w:rPr>
                <w:color w:val="000000"/>
              </w:rPr>
              <w:t>електронному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майданчику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зареєструвався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учасник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1B57CB" w:rsidRDefault="00D6436D" w:rsidP="00E133E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оцінк</w:t>
            </w:r>
            <w:proofErr w:type="spellEnd"/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Pr="00C41AB6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Відсутні</w:t>
            </w:r>
            <w:proofErr w:type="spellEnd"/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D6436D" w:rsidTr="00E133EA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невід</w:t>
            </w:r>
            <w:proofErr w:type="spellEnd"/>
            <w:r>
              <w:rPr>
                <w:color w:val="000000"/>
                <w:lang w:val="uk-UA"/>
              </w:rPr>
              <w:t>'</w:t>
            </w:r>
            <w:proofErr w:type="spellStart"/>
            <w:r>
              <w:rPr>
                <w:color w:val="000000"/>
              </w:rPr>
              <w:t>ємних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</w:tc>
      </w:tr>
      <w:tr w:rsidR="00D6436D" w:rsidTr="00E133EA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36D" w:rsidRDefault="00D6436D" w:rsidP="00E133E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Єдине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на веб-</w:t>
            </w:r>
            <w:proofErr w:type="spellStart"/>
            <w:r>
              <w:rPr>
                <w:color w:val="000000"/>
              </w:rPr>
              <w:t>сторінку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адміністратора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якій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алфавітному</w:t>
            </w:r>
            <w:proofErr w:type="spellEnd"/>
            <w:r>
              <w:rPr>
                <w:color w:val="000000"/>
              </w:rPr>
              <w:t xml:space="preserve"> порядку на веб-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операторів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майданчика</w:t>
            </w:r>
            <w:proofErr w:type="spellEnd"/>
            <w:r>
              <w:rPr>
                <w:color w:val="000000"/>
              </w:rPr>
              <w:t xml:space="preserve">: </w:t>
            </w:r>
            <w:hyperlink r:id="rId17" w:history="1">
              <w:r w:rsidRPr="001B57CB"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D6436D" w:rsidRDefault="00D6436D" w:rsidP="00E133EA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буде проведено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торговій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«ПРОЗОРО.ПРОДАЖІ».</w:t>
            </w:r>
          </w:p>
        </w:tc>
      </w:tr>
    </w:tbl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8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E3AFC"/>
    <w:rsid w:val="000F1323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C7A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161E"/>
    <w:rsid w:val="001D2F44"/>
    <w:rsid w:val="001D65EB"/>
    <w:rsid w:val="001E06F8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38D5"/>
    <w:rsid w:val="002754CD"/>
    <w:rsid w:val="00276E7F"/>
    <w:rsid w:val="002803F1"/>
    <w:rsid w:val="00280D73"/>
    <w:rsid w:val="00281DDF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03A"/>
    <w:rsid w:val="0031249B"/>
    <w:rsid w:val="003244F9"/>
    <w:rsid w:val="00324BBE"/>
    <w:rsid w:val="003251C8"/>
    <w:rsid w:val="0032583A"/>
    <w:rsid w:val="00326382"/>
    <w:rsid w:val="0033103A"/>
    <w:rsid w:val="0033533E"/>
    <w:rsid w:val="0034425B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0B6"/>
    <w:rsid w:val="003E7D1B"/>
    <w:rsid w:val="003F2CB6"/>
    <w:rsid w:val="003F310A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0DB8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0D61"/>
    <w:rsid w:val="00542C34"/>
    <w:rsid w:val="00545A1C"/>
    <w:rsid w:val="00556B59"/>
    <w:rsid w:val="00564A0B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5F82"/>
    <w:rsid w:val="006D6ECC"/>
    <w:rsid w:val="006D6F15"/>
    <w:rsid w:val="006D73A3"/>
    <w:rsid w:val="006D73AC"/>
    <w:rsid w:val="006E17D0"/>
    <w:rsid w:val="006E3D22"/>
    <w:rsid w:val="006E40FE"/>
    <w:rsid w:val="006E44B8"/>
    <w:rsid w:val="006E4E62"/>
    <w:rsid w:val="006E5650"/>
    <w:rsid w:val="006E7C3E"/>
    <w:rsid w:val="006F75CD"/>
    <w:rsid w:val="00703468"/>
    <w:rsid w:val="00704D0B"/>
    <w:rsid w:val="0071148D"/>
    <w:rsid w:val="00714C86"/>
    <w:rsid w:val="00715D62"/>
    <w:rsid w:val="00722834"/>
    <w:rsid w:val="00723C33"/>
    <w:rsid w:val="00724AA2"/>
    <w:rsid w:val="00724F82"/>
    <w:rsid w:val="007256F1"/>
    <w:rsid w:val="00727056"/>
    <w:rsid w:val="00730D3A"/>
    <w:rsid w:val="00731739"/>
    <w:rsid w:val="00732906"/>
    <w:rsid w:val="00732FD5"/>
    <w:rsid w:val="00734C4C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3481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3844"/>
    <w:rsid w:val="007E2034"/>
    <w:rsid w:val="007E3BB4"/>
    <w:rsid w:val="007F711E"/>
    <w:rsid w:val="00805651"/>
    <w:rsid w:val="0080720C"/>
    <w:rsid w:val="0081409F"/>
    <w:rsid w:val="00816D63"/>
    <w:rsid w:val="00817485"/>
    <w:rsid w:val="00820682"/>
    <w:rsid w:val="008207FE"/>
    <w:rsid w:val="00825457"/>
    <w:rsid w:val="00825CD1"/>
    <w:rsid w:val="00833353"/>
    <w:rsid w:val="008335AF"/>
    <w:rsid w:val="008344C9"/>
    <w:rsid w:val="008371B2"/>
    <w:rsid w:val="008521BA"/>
    <w:rsid w:val="008524B6"/>
    <w:rsid w:val="008538F7"/>
    <w:rsid w:val="00855680"/>
    <w:rsid w:val="00856D3B"/>
    <w:rsid w:val="0086266F"/>
    <w:rsid w:val="00864E74"/>
    <w:rsid w:val="00873016"/>
    <w:rsid w:val="00880B23"/>
    <w:rsid w:val="008823AA"/>
    <w:rsid w:val="008831B4"/>
    <w:rsid w:val="00887183"/>
    <w:rsid w:val="00890513"/>
    <w:rsid w:val="00897725"/>
    <w:rsid w:val="008A3348"/>
    <w:rsid w:val="008A3368"/>
    <w:rsid w:val="008A4222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96"/>
    <w:rsid w:val="00932AD0"/>
    <w:rsid w:val="0093304E"/>
    <w:rsid w:val="00935561"/>
    <w:rsid w:val="00936760"/>
    <w:rsid w:val="00936A5E"/>
    <w:rsid w:val="00941405"/>
    <w:rsid w:val="009416DE"/>
    <w:rsid w:val="00941FF3"/>
    <w:rsid w:val="00944E77"/>
    <w:rsid w:val="00950055"/>
    <w:rsid w:val="00951632"/>
    <w:rsid w:val="00951A99"/>
    <w:rsid w:val="0095429B"/>
    <w:rsid w:val="0095673A"/>
    <w:rsid w:val="00957FE7"/>
    <w:rsid w:val="00962126"/>
    <w:rsid w:val="0097113A"/>
    <w:rsid w:val="00971871"/>
    <w:rsid w:val="00976801"/>
    <w:rsid w:val="00976AAA"/>
    <w:rsid w:val="00983AB4"/>
    <w:rsid w:val="00991834"/>
    <w:rsid w:val="00993D38"/>
    <w:rsid w:val="009954EC"/>
    <w:rsid w:val="009A19AE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3CB7"/>
    <w:rsid w:val="00A053D6"/>
    <w:rsid w:val="00A05D98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465"/>
    <w:rsid w:val="00A67079"/>
    <w:rsid w:val="00A730B2"/>
    <w:rsid w:val="00A81794"/>
    <w:rsid w:val="00A81E54"/>
    <w:rsid w:val="00A86C45"/>
    <w:rsid w:val="00A878AE"/>
    <w:rsid w:val="00A9000C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6620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24C2D"/>
    <w:rsid w:val="00B3791C"/>
    <w:rsid w:val="00B40F88"/>
    <w:rsid w:val="00B410F1"/>
    <w:rsid w:val="00B44467"/>
    <w:rsid w:val="00B47F8F"/>
    <w:rsid w:val="00B50B7F"/>
    <w:rsid w:val="00B545A3"/>
    <w:rsid w:val="00B55981"/>
    <w:rsid w:val="00B62348"/>
    <w:rsid w:val="00B66A07"/>
    <w:rsid w:val="00B7009E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E633F"/>
    <w:rsid w:val="00BF05F7"/>
    <w:rsid w:val="00BF494C"/>
    <w:rsid w:val="00C016B7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67A99"/>
    <w:rsid w:val="00C72E22"/>
    <w:rsid w:val="00C72F52"/>
    <w:rsid w:val="00C745B9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A021E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660D"/>
    <w:rsid w:val="00D07BC4"/>
    <w:rsid w:val="00D10B5D"/>
    <w:rsid w:val="00D12AD3"/>
    <w:rsid w:val="00D1667D"/>
    <w:rsid w:val="00D20BF6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56748"/>
    <w:rsid w:val="00D6436D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1C3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43439"/>
    <w:rsid w:val="00E50218"/>
    <w:rsid w:val="00E5045F"/>
    <w:rsid w:val="00E52978"/>
    <w:rsid w:val="00E55A56"/>
    <w:rsid w:val="00E57592"/>
    <w:rsid w:val="00E57A40"/>
    <w:rsid w:val="00E61B3A"/>
    <w:rsid w:val="00E66F5A"/>
    <w:rsid w:val="00E67456"/>
    <w:rsid w:val="00E708C8"/>
    <w:rsid w:val="00E73987"/>
    <w:rsid w:val="00E74C67"/>
    <w:rsid w:val="00E7652C"/>
    <w:rsid w:val="00E768C0"/>
    <w:rsid w:val="00E836C6"/>
    <w:rsid w:val="00E839EC"/>
    <w:rsid w:val="00E85A36"/>
    <w:rsid w:val="00E9137F"/>
    <w:rsid w:val="00E9245D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D72EB"/>
    <w:rsid w:val="00EE2CB8"/>
    <w:rsid w:val="00EE47E1"/>
    <w:rsid w:val="00EE6C59"/>
    <w:rsid w:val="00EF11A9"/>
    <w:rsid w:val="00EF1FA7"/>
    <w:rsid w:val="00EF2838"/>
    <w:rsid w:val="00EF394B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136"/>
    <w:rsid w:val="00F3552A"/>
    <w:rsid w:val="00F43B8A"/>
    <w:rsid w:val="00F448B3"/>
    <w:rsid w:val="00F50132"/>
    <w:rsid w:val="00F5103B"/>
    <w:rsid w:val="00F56B08"/>
    <w:rsid w:val="00F649B5"/>
    <w:rsid w:val="00F70AB0"/>
    <w:rsid w:val="00F71AB4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uiPriority w:val="99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34425B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E3BB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E3BB4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E3BB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E3BB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E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mailto:NvOTGvikonkom@ukr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vOTGvikonkom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https://prozorro.sale/info/elektronni-majdanchiki-ets-prozorroprodazhi-cbd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D741-3B75-480C-9D7B-9E38C29B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25</Pages>
  <Words>34584</Words>
  <Characters>19713</Characters>
  <Application>Microsoft Office Word</Application>
  <DocSecurity>0</DocSecurity>
  <Lines>164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429</cp:revision>
  <cp:lastPrinted>2025-11-11T14:58:00Z</cp:lastPrinted>
  <dcterms:created xsi:type="dcterms:W3CDTF">2019-05-27T11:43:00Z</dcterms:created>
  <dcterms:modified xsi:type="dcterms:W3CDTF">2026-01-12T08:14:00Z</dcterms:modified>
</cp:coreProperties>
</file>