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46" w:rsidRPr="00E54E33" w:rsidRDefault="00EF5146" w:rsidP="00EF5146">
      <w:pPr>
        <w:keepNext/>
        <w:spacing w:before="240" w:after="60" w:line="240" w:lineRule="auto"/>
        <w:jc w:val="center"/>
        <w:outlineLvl w:val="0"/>
        <w:rPr>
          <w:rFonts w:ascii="Calibri Light" w:eastAsia="Times New Roman" w:hAnsi="Calibri Light" w:cs="Times New Roman"/>
          <w:bCs/>
          <w:kern w:val="32"/>
          <w:sz w:val="28"/>
          <w:szCs w:val="28"/>
          <w:lang w:val="en-US" w:eastAsia="ru-RU"/>
        </w:rPr>
      </w:pPr>
      <w:r w:rsidRPr="00E54E33">
        <w:rPr>
          <w:rFonts w:ascii="Calibri Light" w:eastAsia="Times New Roman" w:hAnsi="Calibri Light" w:cs="Times New Roman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3C2DC7A3" wp14:editId="43507D99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46" w:rsidRPr="00E54E33" w:rsidRDefault="00EF5146" w:rsidP="00EF5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EF5146" w:rsidRPr="00E54E33" w:rsidRDefault="00EF5146" w:rsidP="00EF5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EF5146" w:rsidRPr="00E54E33" w:rsidRDefault="00EF5146" w:rsidP="00EF5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5146" w:rsidRPr="00E54E33" w:rsidRDefault="00EF5146" w:rsidP="00EF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5146" w:rsidRPr="00E54E33" w:rsidRDefault="00826AA0" w:rsidP="00EF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30.03.2026</w:t>
      </w:r>
      <w:r w:rsidR="00EF5146" w:rsidRPr="00E5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5146" w:rsidRPr="00E5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F5146" w:rsidRPr="00E5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F5146" w:rsidRPr="00E54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 w:rsid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82(о)</w:t>
      </w:r>
    </w:p>
    <w:p w:rsidR="00EF5146" w:rsidRPr="00826AA0" w:rsidRDefault="00EF5146" w:rsidP="00EF5146">
      <w:pPr>
        <w:rPr>
          <w:lang w:val="uk-UA"/>
        </w:rPr>
      </w:pPr>
    </w:p>
    <w:p w:rsidR="00EF5146" w:rsidRPr="00826AA0" w:rsidRDefault="00EF5146" w:rsidP="00EF5146">
      <w:pPr>
        <w:shd w:val="clear" w:color="auto" w:fill="FFFFFF"/>
        <w:spacing w:after="225" w:line="240" w:lineRule="auto"/>
        <w:outlineLvl w:val="2"/>
        <w:rPr>
          <w:rFonts w:ascii="Helvetica" w:eastAsia="Times New Roman" w:hAnsi="Helvetica" w:cs="Helvetica"/>
          <w:b/>
          <w:bCs/>
          <w:color w:val="0F0F16"/>
          <w:sz w:val="27"/>
          <w:szCs w:val="27"/>
          <w:lang w:val="uk-UA" w:eastAsia="ru-RU"/>
        </w:rPr>
      </w:pPr>
    </w:p>
    <w:p w:rsidR="00EF5146" w:rsidRDefault="00EF5146" w:rsidP="00EF51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</w:pPr>
      <w:r w:rsidRPr="00E54E33"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  <w:t xml:space="preserve">Про </w:t>
      </w:r>
      <w:r w:rsidRPr="00EF5146"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  <w:t xml:space="preserve">затвердження плану заходів </w:t>
      </w:r>
    </w:p>
    <w:p w:rsidR="00EF5146" w:rsidRDefault="00EF5146" w:rsidP="00EF51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</w:pPr>
      <w:r w:rsidRPr="00EF5146"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  <w:t xml:space="preserve">щодо формування Єдиного </w:t>
      </w:r>
      <w:proofErr w:type="spellStart"/>
      <w:r w:rsidRPr="00EF5146"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  <w:t>проєктного</w:t>
      </w:r>
      <w:proofErr w:type="spellEnd"/>
    </w:p>
    <w:p w:rsidR="00EF5146" w:rsidRDefault="00EF5146" w:rsidP="00EF51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</w:pPr>
      <w:r w:rsidRPr="00EF5146"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  <w:t xml:space="preserve">портфеля публічних інвестицій </w:t>
      </w:r>
    </w:p>
    <w:p w:rsidR="00EF5146" w:rsidRDefault="00EF5146" w:rsidP="00EF51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  <w:t xml:space="preserve">Звягельської </w:t>
      </w:r>
      <w:r w:rsidRPr="00EF5146"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  <w:t xml:space="preserve">міської територіальної </w:t>
      </w:r>
    </w:p>
    <w:p w:rsidR="00EF5146" w:rsidRPr="00E54E33" w:rsidRDefault="00EF5146" w:rsidP="00EF51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F0F16"/>
          <w:sz w:val="28"/>
          <w:szCs w:val="28"/>
          <w:lang w:val="uk-UA" w:eastAsia="ru-RU"/>
        </w:rPr>
        <w:t>громади</w:t>
      </w:r>
    </w:p>
    <w:p w:rsidR="00EF5146" w:rsidRPr="00826AA0" w:rsidRDefault="00EF5146" w:rsidP="00EF5146">
      <w:pPr>
        <w:rPr>
          <w:lang w:val="uk-UA"/>
        </w:rPr>
      </w:pPr>
    </w:p>
    <w:p w:rsidR="00EF5146" w:rsidRDefault="00EF5146" w:rsidP="00EF514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6AA0">
        <w:rPr>
          <w:rFonts w:ascii="Times New Roman" w:hAnsi="Times New Roman" w:cs="Times New Roman"/>
          <w:lang w:val="uk-UA"/>
        </w:rPr>
        <w:tab/>
      </w:r>
      <w:r w:rsidRPr="00E54E3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3A4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пунктами  19, 20 частини четвертої статті 42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Україні», статтею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75</w:t>
      </w:r>
      <w:r w:rsidRPr="00EF514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Бюджетного кодексу України, </w:t>
      </w:r>
      <w:r w:rsidR="00207D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</w:t>
      </w:r>
      <w:r w:rsidR="00207D09"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28 лютого 2025 року № 527 «Деякі питання управління публічними інвестиціями»</w:t>
      </w:r>
      <w:r w:rsidR="00207D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</w:t>
      </w:r>
      <w:r w:rsidR="00207D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нвестиціями на 2024–2028 роки», 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впровадження реформи у сфері публічних інвестицій, забезпечення планування, реалізації та моніторингу публічних інвестиційних </w:t>
      </w:r>
      <w:proofErr w:type="spellStart"/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</w:t>
      </w:r>
      <w:r w:rsidR="00207D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льської міської територіальної громади:</w:t>
      </w:r>
    </w:p>
    <w:p w:rsidR="00EF5146" w:rsidRDefault="00EF5146" w:rsidP="00EF514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формування Єдиного </w:t>
      </w:r>
      <w:proofErr w:type="spellStart"/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проєктного</w:t>
      </w:r>
      <w:proofErr w:type="spellEnd"/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F5146" w:rsidRPr="00EF5146" w:rsidRDefault="00EF5146" w:rsidP="00EF51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портфеля публічних інвестицій Звягельської міської територіальної громади (додається).</w:t>
      </w:r>
    </w:p>
    <w:p w:rsidR="00EF5146" w:rsidRDefault="00EF5146" w:rsidP="00EF514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 Відділу економіки міської ради</w:t>
      </w:r>
      <w:r w:rsidR="00207D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(Володіна А.В.)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114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здійснювати координацію діяльності структурних підрозділів міської ради, відповідальних за формування, оцінку та впровадження публічних інвестицій у відповідних галузях у частині планування та впровадження публічних інвестицій, а також узагальнення пропозицій та звітів.</w:t>
      </w:r>
    </w:p>
    <w:p w:rsidR="006B02A8" w:rsidRDefault="007114A2" w:rsidP="00EF514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3.  Контроль за виконанням цього розпорядження покласти на заступника міського голови Гудзь І.Л.</w:t>
      </w:r>
    </w:p>
    <w:p w:rsidR="007114A2" w:rsidRDefault="007114A2" w:rsidP="00EF514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Міський голова                                                                     Микола БОРОВЕЦЬ</w:t>
      </w:r>
    </w:p>
    <w:p w:rsidR="007114A2" w:rsidRDefault="007114A2" w:rsidP="00EF514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114A2" w:rsidRDefault="007114A2" w:rsidP="00EF514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114A2" w:rsidRDefault="007114A2" w:rsidP="00EF514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7114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14A2" w:rsidRDefault="007114A2" w:rsidP="00EF514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114A2" w:rsidRPr="007114A2" w:rsidRDefault="007114A2" w:rsidP="007114A2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1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                                              ЗАТВЕРДЖЕНО</w:t>
      </w:r>
    </w:p>
    <w:p w:rsidR="007114A2" w:rsidRPr="007114A2" w:rsidRDefault="007114A2" w:rsidP="007114A2">
      <w:pPr>
        <w:shd w:val="clear" w:color="auto" w:fill="FFFFFF"/>
        <w:spacing w:after="0" w:line="240" w:lineRule="auto"/>
        <w:ind w:firstLine="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14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розпорядження міського голови</w:t>
      </w:r>
    </w:p>
    <w:p w:rsidR="007114A2" w:rsidRPr="007114A2" w:rsidRDefault="007114A2" w:rsidP="00711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14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="00826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bookmarkStart w:id="0" w:name="_GoBack"/>
      <w:bookmarkEnd w:id="0"/>
      <w:r w:rsidRPr="007114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26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30.03.2026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7114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826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82(о)</w:t>
      </w:r>
    </w:p>
    <w:p w:rsidR="007114A2" w:rsidRPr="007114A2" w:rsidRDefault="007114A2" w:rsidP="0071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7114A2" w:rsidRPr="007114A2" w:rsidRDefault="007114A2" w:rsidP="0071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7114A2" w:rsidRPr="007114A2" w:rsidRDefault="007114A2" w:rsidP="0071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11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ПЛАН ЗАХОДІВ </w:t>
      </w:r>
    </w:p>
    <w:p w:rsidR="007114A2" w:rsidRPr="007114A2" w:rsidRDefault="007114A2" w:rsidP="0071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11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щодо формування Єдиного </w:t>
      </w:r>
      <w:proofErr w:type="spellStart"/>
      <w:r w:rsidRPr="00711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проєктного</w:t>
      </w:r>
      <w:proofErr w:type="spellEnd"/>
      <w:r w:rsidRPr="00711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портфеля публічних інвестицій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Звягельської </w:t>
      </w:r>
      <w:r w:rsidRPr="00711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міської територіальної громади</w:t>
      </w:r>
    </w:p>
    <w:p w:rsidR="007114A2" w:rsidRPr="007114A2" w:rsidRDefault="007114A2" w:rsidP="00711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721"/>
        <w:gridCol w:w="3629"/>
        <w:gridCol w:w="3642"/>
      </w:tblGrid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Зміст заходів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Відповідальні за виконання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26596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Доведення орієнтовного граничного сукупно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го обсягу публічних  інвестицій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до відділу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економіки міської ради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26596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 1 серпня 2026</w:t>
            </w:r>
            <w:r w:rsidR="007114A2" w:rsidRPr="007114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Фінансове управління </w:t>
            </w:r>
            <w:r w:rsidR="002659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міської ради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26596E" w:rsidP="0026596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26596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Надання відділу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економіки міської ради пропозицій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до середньострокового плану пріоритетних публічних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інвестицій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відповідно до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цілей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та завдань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Стратегії розвитку </w:t>
            </w:r>
            <w:proofErr w:type="spellStart"/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Звягелської</w:t>
            </w:r>
            <w:proofErr w:type="spellEnd"/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територіальної громади на 2024-2030 роки та Плану заходів з її реалізації.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26596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6 серпня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Структурні підрозділи – головні розпорядники коштів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26596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26596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Підготовка проєкту середньостроковог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 плану на підставі пропозицій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головних ро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зпорядників відповідно до  цілей та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завдань, визначених документами стратегічного планування, у межах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орієнтовного граничного сукупного обсягу публічних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 на середньостроковий період 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26596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до 11 серпня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26596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Відділ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економіки міської ради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26596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4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26596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Схвалення середньострокового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плану пріоритетних публічних інвестицій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 засіданні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Інвестиційної ради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26596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15 серпня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26596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Відділ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економіки міської ради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26596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26596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Доведення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Фінансовому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управлінню проєкту середньострокового плану пріоритетних публі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чних інвестицій територіальної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громади, схваленого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Інвестиційною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радою.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15 серпня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26596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Відділ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економіки міської ради 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26596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Надання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Фінансовому управлінню міської ради бюджетних пропозицій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 розрахунками </w:t>
            </w:r>
            <w:r w:rsidR="002659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та обсягом публічних інвестицій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 середньостроковий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період з урахуванням середньострокового плану пріоритетних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 територіальної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громади.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до 20 серпня 2026 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Структурні підрозділи – головні розпорядники коштів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Підготовка проекту рішення виконавчого комітету про затвердження середньострокового плану пріоритетних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одночасно із схваленням прогнозу бюджету громади.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01 вересня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Відділ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економіки міської ради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Внесення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інвестиційних </w:t>
            </w:r>
            <w:proofErr w:type="spellStart"/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проєктів</w:t>
            </w:r>
            <w:proofErr w:type="spellEnd"/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 програм публічних інвестицій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до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Єдиної інформаційної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системи управління публічними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інвестиційними </w:t>
            </w:r>
            <w:proofErr w:type="spellStart"/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проєктами</w:t>
            </w:r>
            <w:proofErr w:type="spellEnd"/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10 вересня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Структурні підрозділи  ̶ головні розпорядники коштів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Проведення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консультацій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 громадськістю щодо обговорення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інвестиційних </w:t>
            </w:r>
            <w:proofErr w:type="spellStart"/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проєктів</w:t>
            </w:r>
            <w:proofErr w:type="spellEnd"/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та програм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інвестицій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25 вересня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Структурні підрозділи  ̶ ̶ головні розпорядники коштів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Формування Єдиного </w:t>
            </w:r>
            <w:proofErr w:type="spellStart"/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проєктного</w:t>
            </w:r>
            <w:proofErr w:type="spellEnd"/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портфеля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інвестицій Звягельської міської територіальної громади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до 30 вересня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Відділ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економіки міської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ради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11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Схвалення Єдиного </w:t>
            </w:r>
            <w:proofErr w:type="spellStart"/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проєктного</w:t>
            </w:r>
            <w:proofErr w:type="spellEnd"/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портфеля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 Звягельської міської територіальної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громади на засіданні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Інвестиційної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ради.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1 жовтня 2026</w:t>
            </w:r>
            <w:r w:rsidR="007114A2"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Відділ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економіки міської ради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Розподіл коштів бюджету громади на підготовку та реалізацію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інвестиційних </w:t>
            </w:r>
            <w:proofErr w:type="spellStart"/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проєктів</w:t>
            </w:r>
            <w:proofErr w:type="spellEnd"/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та програм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 місцевою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комісією з питань розподілу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 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20 листопада 202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Фінансове управління міської ради </w:t>
            </w:r>
          </w:p>
        </w:tc>
      </w:tr>
      <w:tr w:rsidR="007114A2" w:rsidRPr="007114A2" w:rsidTr="0026596E">
        <w:tc>
          <w:tcPr>
            <w:tcW w:w="568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6721" w:type="dxa"/>
            <w:shd w:val="clear" w:color="auto" w:fill="auto"/>
          </w:tcPr>
          <w:p w:rsidR="007114A2" w:rsidRPr="007114A2" w:rsidRDefault="007114A2" w:rsidP="009C6B4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Включення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 підготовку та реалізацію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інвестиційних </w:t>
            </w:r>
            <w:proofErr w:type="spellStart"/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проєктів</w:t>
            </w:r>
            <w:proofErr w:type="spellEnd"/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 програм публічних </w:t>
            </w:r>
            <w:r w:rsidR="009C6B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інвестицій </w:t>
            </w: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 проєкту рішення про бюджет громади.</w:t>
            </w:r>
          </w:p>
        </w:tc>
        <w:tc>
          <w:tcPr>
            <w:tcW w:w="3629" w:type="dxa"/>
            <w:shd w:val="clear" w:color="auto" w:fill="auto"/>
          </w:tcPr>
          <w:p w:rsidR="007114A2" w:rsidRPr="007114A2" w:rsidRDefault="007114A2" w:rsidP="007114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114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Під час підготовки проєкту рішення про бюджет громади</w:t>
            </w:r>
          </w:p>
        </w:tc>
        <w:tc>
          <w:tcPr>
            <w:tcW w:w="3642" w:type="dxa"/>
            <w:shd w:val="clear" w:color="auto" w:fill="auto"/>
          </w:tcPr>
          <w:p w:rsidR="007114A2" w:rsidRPr="007114A2" w:rsidRDefault="009C6B4E" w:rsidP="007114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Фінансове управління міської ради</w:t>
            </w:r>
          </w:p>
        </w:tc>
      </w:tr>
    </w:tbl>
    <w:p w:rsidR="007114A2" w:rsidRDefault="007114A2" w:rsidP="00EF5146">
      <w:pPr>
        <w:rPr>
          <w:lang w:val="uk-UA"/>
        </w:rPr>
      </w:pPr>
    </w:p>
    <w:p w:rsidR="00427AC9" w:rsidRDefault="00427AC9" w:rsidP="00427A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27AC9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</w:t>
      </w:r>
    </w:p>
    <w:p w:rsidR="00427AC9" w:rsidRPr="00427AC9" w:rsidRDefault="00427AC9" w:rsidP="00427A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27AC9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Олександр ДОЛЯ </w:t>
      </w:r>
    </w:p>
    <w:sectPr w:rsidR="00427AC9" w:rsidRPr="00427AC9" w:rsidSect="007114A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C0E54"/>
    <w:multiLevelType w:val="hybridMultilevel"/>
    <w:tmpl w:val="05CA9A22"/>
    <w:lvl w:ilvl="0" w:tplc="B2CCD104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46"/>
    <w:rsid w:val="001A2831"/>
    <w:rsid w:val="00207D09"/>
    <w:rsid w:val="0026596E"/>
    <w:rsid w:val="00427AC9"/>
    <w:rsid w:val="006B02A8"/>
    <w:rsid w:val="007114A2"/>
    <w:rsid w:val="00826AA0"/>
    <w:rsid w:val="009C6B4E"/>
    <w:rsid w:val="00E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EC60"/>
  <w15:chartTrackingRefBased/>
  <w15:docId w15:val="{FCDB473F-8C9E-4D92-8893-8F24869F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3414</Words>
  <Characters>1947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2026-03-26T12:00:00Z</cp:lastPrinted>
  <dcterms:created xsi:type="dcterms:W3CDTF">2026-03-20T13:10:00Z</dcterms:created>
  <dcterms:modified xsi:type="dcterms:W3CDTF">2026-03-30T14:08:00Z</dcterms:modified>
</cp:coreProperties>
</file>