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D1" w:rsidRPr="000007BB" w:rsidRDefault="008F7ED1" w:rsidP="008F7ED1">
      <w:pPr>
        <w:keepNext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07B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30CF378" wp14:editId="52E5456B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ED1" w:rsidRPr="000007BB" w:rsidRDefault="008F7ED1" w:rsidP="008F7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7ED1" w:rsidRPr="00C31302" w:rsidRDefault="008F7ED1" w:rsidP="008F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8F7ED1" w:rsidRPr="000007BB" w:rsidRDefault="008F7ED1" w:rsidP="008F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8F7ED1" w:rsidRPr="000007BB" w:rsidRDefault="008F7ED1" w:rsidP="008F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8F7ED1" w:rsidRPr="000007BB" w:rsidRDefault="008F7ED1" w:rsidP="008F7ED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7ED1" w:rsidRPr="000007BB" w:rsidRDefault="008F7ED1" w:rsidP="008F7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22.04.2026                                                    </w:t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№</w:t>
      </w:r>
      <w:r w:rsidR="00633CE8">
        <w:rPr>
          <w:rFonts w:ascii="Times New Roman" w:eastAsia="Times New Roman" w:hAnsi="Times New Roman" w:cs="Times New Roman"/>
          <w:sz w:val="28"/>
          <w:szCs w:val="28"/>
          <w:lang w:eastAsia="ru-RU"/>
        </w:rPr>
        <w:t>1874</w:t>
      </w:r>
      <w:bookmarkStart w:id="0" w:name="_GoBack"/>
      <w:bookmarkEnd w:id="0"/>
    </w:p>
    <w:p w:rsidR="008F7ED1" w:rsidRPr="000007BB" w:rsidRDefault="008F7ED1" w:rsidP="008F7ED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 закладів освіти</w:t>
      </w: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громади</w:t>
      </w:r>
    </w:p>
    <w:p w:rsidR="0030365F" w:rsidRDefault="0030365F" w:rsidP="008F7ED1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65F" w:rsidRPr="0030365F" w:rsidRDefault="0030365F" w:rsidP="0030365F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40 Закону України «Про місцеве самоврядування в Україні»,</w:t>
      </w:r>
      <w:r w:rsidRPr="0030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r w:rsidRPr="00303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доступності якісної освіти для жителів </w:t>
      </w:r>
      <w:proofErr w:type="spellStart"/>
      <w:r w:rsidRPr="0030365F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старостинських</w:t>
      </w:r>
      <w:proofErr w:type="spellEnd"/>
      <w:r w:rsidRPr="00303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округів громади, створення належних умов для функціонування та розвитку закладів освіти, підвищення якості освітніх послуг, ефективного використання наявних ресурсів, а також розвитку освітньої інфраструктури в сільській місцевості, </w:t>
      </w:r>
      <w:r w:rsidRPr="003036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30365F" w:rsidRPr="0030365F" w:rsidRDefault="0030365F" w:rsidP="0030365F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ED1" w:rsidRDefault="008F7ED1" w:rsidP="0030365F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Інформацію  про  розвиток закладів освіти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громади взяти  до уваги</w:t>
      </w:r>
      <w:r w:rsidR="00C31302" w:rsidRPr="00C313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C31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r w:rsidR="00C31302" w:rsidRPr="00C313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освіти і  науки  міської ради (Ващук Т.В.), старостам, керівникам  закладів  освіти:</w:t>
      </w:r>
    </w:p>
    <w:p w:rsidR="008F7ED1" w:rsidRDefault="00587EBE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</w:t>
      </w:r>
      <w:r w:rsidR="008F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 залученню</w:t>
      </w:r>
      <w:r w:rsidR="008F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дітей шкільного віку  у заклади   освіти громади, зокрема, які  розташо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вані 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округах;</w:t>
      </w: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</w:t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озширити  мережу  гуртків позашкільної освіти на  базі закладів  загальної середньо</w:t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освіти </w:t>
      </w:r>
      <w:proofErr w:type="spellStart"/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округів;</w:t>
      </w: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надавати  пропозиції  й  </w:t>
      </w:r>
      <w:proofErr w:type="spellStart"/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 залучення  додаткових фінансових ресурсів,  у  тому числі  коштів грантових  програм і міжнародної  технічної допомоги;</w:t>
      </w:r>
    </w:p>
    <w:p w:rsidR="003114D3" w:rsidRDefault="00587EBE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 інформувати  на  засіданнях  виконавчого  комітету міс</w:t>
      </w:r>
      <w:r w:rsid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 ради про результати роботи;</w:t>
      </w:r>
    </w:p>
    <w:p w:rsidR="003114D3" w:rsidRDefault="003114D3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2.5 провести інформаційно-роз</w:t>
      </w:r>
      <w:r w:rsidRPr="003114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яснювальну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кампанію серед учнів  9-х класів та  їх батьків щодо  перспектив  здобуття  освіти  на  базі  Ліцею №1 імені  Лесі Українки Звягельської  міської ради,  який  визначено як  профільний  лі</w:t>
      </w:r>
      <w:r w:rsid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   академічного  спрямування;</w:t>
      </w:r>
    </w:p>
    <w:p w:rsidR="003114D3" w:rsidRPr="003114D3" w:rsidRDefault="003114D3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2.6 забезпечити  підвезення  учнів із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округів  до  закладів загальної  середньої освіти  громади.</w:t>
      </w:r>
    </w:p>
    <w:p w:rsidR="00587EBE" w:rsidRPr="000007BB" w:rsidRDefault="00587EBE" w:rsidP="00587EBE">
      <w:pPr>
        <w:tabs>
          <w:tab w:val="left" w:pos="284"/>
          <w:tab w:val="left" w:pos="426"/>
          <w:tab w:val="left" w:pos="500"/>
          <w:tab w:val="left" w:pos="993"/>
        </w:tabs>
        <w:spacing w:after="0" w:line="256" w:lineRule="auto"/>
        <w:ind w:right="1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P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 покласти на керуючого справами виконавчого комітету міської ради Долю О.П., заступника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 Н.П.</w:t>
      </w:r>
    </w:p>
    <w:p w:rsidR="00587EBE" w:rsidRPr="000007BB" w:rsidRDefault="00587EBE" w:rsidP="00587EBE">
      <w:pPr>
        <w:tabs>
          <w:tab w:val="left" w:pos="284"/>
          <w:tab w:val="left" w:pos="500"/>
          <w:tab w:val="left" w:pos="993"/>
        </w:tabs>
        <w:spacing w:line="256" w:lineRule="auto"/>
        <w:ind w:left="709" w:right="1"/>
        <w:contextualSpacing/>
        <w:jc w:val="both"/>
        <w:rPr>
          <w:color w:val="000000"/>
          <w:sz w:val="28"/>
          <w:szCs w:val="28"/>
        </w:rPr>
      </w:pPr>
    </w:p>
    <w:p w:rsidR="006722CE" w:rsidRPr="008605BE" w:rsidRDefault="00587EBE" w:rsidP="008605BE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</w:t>
      </w:r>
      <w:r w:rsidRPr="000007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5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                        </w:t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Микола БОРОВЕЦЬ</w:t>
      </w:r>
    </w:p>
    <w:p w:rsidR="0030365F" w:rsidRDefault="0030365F"/>
    <w:p w:rsidR="007A24E8" w:rsidRPr="007A24E8" w:rsidRDefault="007A24E8" w:rsidP="007A24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Інформацію</w:t>
      </w:r>
      <w:proofErr w:type="spellEnd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про  </w:t>
      </w:r>
      <w:proofErr w:type="spellStart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старостинських</w:t>
      </w:r>
      <w:proofErr w:type="spellEnd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A24E8" w:rsidRPr="007A24E8" w:rsidRDefault="007A24E8" w:rsidP="007A24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округів</w:t>
      </w:r>
      <w:proofErr w:type="spellEnd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2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</w:p>
    <w:p w:rsidR="007A24E8" w:rsidRPr="007A24E8" w:rsidRDefault="007A24E8" w:rsidP="007A24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У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 </w:t>
      </w:r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eastAsia="ru-RU"/>
        </w:rPr>
        <w:t>2025-2026 навчальному році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 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мережа закладів освіти Звягельської міської територіальної громади у сільській місцевості включає: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eastAsia="ru-RU"/>
        </w:rPr>
        <w:t>- з</w:t>
      </w:r>
      <w:proofErr w:type="spellStart"/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ru-RU" w:eastAsia="ru-RU"/>
        </w:rPr>
        <w:t>аклади</w:t>
      </w:r>
      <w:proofErr w:type="spellEnd"/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ru-RU" w:eastAsia="ru-RU"/>
        </w:rPr>
        <w:t>загальної</w:t>
      </w:r>
      <w:proofErr w:type="spellEnd"/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ru-RU" w:eastAsia="ru-RU"/>
        </w:rPr>
        <w:t>середньої</w:t>
      </w:r>
      <w:proofErr w:type="spellEnd"/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ru-RU" w:eastAsia="ru-RU"/>
        </w:rPr>
        <w:t>освіти</w:t>
      </w:r>
      <w:proofErr w:type="spellEnd"/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ru-RU" w:eastAsia="ru-RU"/>
        </w:rPr>
        <w:t xml:space="preserve"> (ЗЗСО):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 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5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закладів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 xml:space="preserve"> , з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яких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 xml:space="preserve">  2 —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філії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 xml:space="preserve">. У них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здобуває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освіту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 </w:t>
      </w:r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eastAsia="ru-RU"/>
        </w:rPr>
        <w:t>460</w:t>
      </w:r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val="ru-RU" w:eastAsia="ru-RU"/>
        </w:rPr>
        <w:t>учн</w:t>
      </w:r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eastAsia="ru-RU"/>
        </w:rPr>
        <w:t>ів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: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ліцей -11 класів, 177 учнів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Наталівська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гімназія – 9 класів, 127 учнів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Великомолодьківська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гімназія – 9 класів, 134 учнів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Дідовицька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філія – 1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класокомплект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, 7 учнів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Майстрівська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філія – 2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класокомплекти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, 15 учнів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eastAsia="ru-RU"/>
        </w:rPr>
        <w:t>-заклади дошкільної освіти (ЗДО):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 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функціонує 4 ЗДО, а також 1 група короткотривалого  перебування на базі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Майстрівської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філії.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 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Мережа вихованців становить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val="ru-RU" w:eastAsia="ru-RU"/>
        </w:rPr>
        <w:t> 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109</w:t>
      </w:r>
      <w:r w:rsidRPr="008605BE">
        <w:rPr>
          <w:rFonts w:ascii="Times New Roman" w:eastAsia="Times New Roman" w:hAnsi="Times New Roman" w:cs="Times New Roman"/>
          <w:bCs/>
          <w:color w:val="1B1C1D"/>
          <w:sz w:val="28"/>
          <w:szCs w:val="28"/>
          <w:lang w:eastAsia="ru-RU"/>
        </w:rPr>
        <w:t xml:space="preserve"> дітей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.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ЗДО –2 групи, 32 дитини + 1 група короткотривалого перебування, 10 вихованців на базі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Майстрівської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філії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Наталівський ЗДО – 1 група, 21 дитина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Великомолодьківський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ЗДО –  2 групи, 32 дитини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Дідовицький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ЗДО – 1 група, 14 дітей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  Витрати на 1 учня у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Пилиповицькому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ліцеї – 68 660 грн,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Великомолодьківській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гімназії – 56650,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Наталівській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гімназії – 48610 грн, а в школах міста -34260 грн.</w:t>
      </w:r>
    </w:p>
    <w:p w:rsidR="008605BE" w:rsidRPr="008605BE" w:rsidRDefault="008605BE" w:rsidP="0086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  Витрати на 1 вихованця у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Пилиповицькому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ЗДО – 58470 грн.,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Великомолодьківському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ЗДО – 59020 грн.,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Дідовицькому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ЗДО – 70800 грн.,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Наталівському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ЗДО – 85460 грн., а в ЗДО міста – 67920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Управлінням освіти і науки міської ради в межах </w:t>
      </w:r>
      <w:r w:rsidRPr="0086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розвитку освіти Звягельської міської територіальної громади на 2021-2025 роки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(затверджена рішенням від 04.03.2021 № 83) на 2025 рік передбачено та виконано такі заходи в сільській місцевості: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spellStart"/>
      <w:r w:rsidRPr="008605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Інфраструктурні</w:t>
      </w:r>
      <w:proofErr w:type="spellEnd"/>
      <w:r w:rsidRPr="008605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заходи та </w:t>
      </w:r>
      <w:proofErr w:type="spellStart"/>
      <w:r w:rsidRPr="008605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ремонти</w:t>
      </w:r>
      <w:proofErr w:type="spellEnd"/>
      <w:r w:rsidRPr="008605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Введення в експлуатацію спортивної зали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Наталівської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(кошти 2025 року)  на суму 1070748,89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Поточний ремонт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сходинкових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маршів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Великомолодьківської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на суму 132973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Поточний ремонт системи опалення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Пилиповицького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(відновлення аварійної димової труби котельні) 683100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Відновлення роботи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Дідовицького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(з вересня 2025 року) 88433,80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8605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Технічне</w:t>
      </w:r>
      <w:proofErr w:type="spellEnd"/>
      <w:r w:rsidRPr="008605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забезпечення</w:t>
      </w:r>
      <w:proofErr w:type="spellEnd"/>
      <w:r w:rsidRPr="008605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8605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безпека</w:t>
      </w:r>
      <w:proofErr w:type="spellEnd"/>
      <w:r w:rsidRPr="008605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Встановлення камер відео спостереження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на суму 78696 грн.,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 на суму 94431 грн,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на суму 109070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Придбання матеріалів: 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на  суму 25874,74 грн,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 на  суму 61782,20 грн,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на  суму 229395,82 грн., Наталівський ЗДО на суму 14799 грн.,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на суму 25514,42 грн.,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на суму  9803,74 грн., 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Дідовицький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на суму 12555,28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Підготовка до опалювального сезону 2025-2026 рік: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Придбання дров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228,5 м3 на  суму 313430 грн,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50 м3 на суму 66000 грн.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(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Дідовицька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філії) 346 м3 на суму  414854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Індивідуальні котельні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Пилиповицького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Великомолодьківської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Дідовицької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філії та ЗДО забезпечено генераторами для безперебійної роботи під час відключення світла.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ЗЗСО засобами навчання та обладнання в мережах впровадження реформи «Нова українська школа»: 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на  суму 97055,70 грн.,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на суму 193392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Підтримка та розвиток: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Реалізація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рамках конкурсу </w:t>
      </w:r>
      <w:r w:rsidRPr="0086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«Шкільний громадський бюджет»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2025 році отримали та реалізували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</w:t>
      </w:r>
      <w:r w:rsidRPr="0086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проєкт «Шкільна локація відпочинку «</w:t>
      </w:r>
      <w:proofErr w:type="spellStart"/>
      <w:r w:rsidRPr="0086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Familly</w:t>
      </w:r>
      <w:proofErr w:type="spellEnd"/>
      <w:r w:rsidRPr="0086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(по родинному)» 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суму 50000 грн.,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</w:t>
      </w:r>
      <w:r w:rsidRPr="0086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проєкт «Точка перезавантаження»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суму 50000 грн.,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</w:t>
      </w:r>
      <w:r w:rsidRPr="0086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проєкт «</w:t>
      </w:r>
      <w:proofErr w:type="spellStart"/>
      <w:r w:rsidRPr="0086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Велопарковка</w:t>
      </w:r>
      <w:proofErr w:type="spellEnd"/>
      <w:r w:rsidRPr="0086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встановлення сучасних вело </w:t>
      </w:r>
      <w:proofErr w:type="spellStart"/>
      <w:r w:rsidRPr="0086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стійок</w:t>
      </w:r>
      <w:proofErr w:type="spellEnd"/>
      <w:r w:rsidRPr="0086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біля школи» 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суму 49980 грн. У 2026 році школи у рамках конкурсу «ІШГБ» отримали по 100 00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Стимулювання талановитих учнів (вихованців) та педагогічних працівників за результатами конкурсів, змагань, олімпіад, МАН,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інноваційних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проєктах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Бака Каріна, учениця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Пилиповицького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ліцею, вихованка КЗ «Центр позашкільної освіти» 1500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рамках </w:t>
      </w:r>
      <w:r w:rsidRPr="0086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«Безпечне та якісне харчування дітей у закладах освіти Звягельської міської територіальної громади на 2024-2027 роки»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(затверджена рішенням від 21.12.2023 № 1073) у 2025 році: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Забезпечено якісним безкоштовним гарячим харчуванням здобувачів освіти пільгових категорій та учнів 1-4 класів шляхом надання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кейтерингових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послуг: 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43 дитини пільгових категорій  на  суму - 257500,00  грн. 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63 дитини пільгових категорій на  суму – 898200,0  грн.</w:t>
      </w:r>
    </w:p>
    <w:p w:rsidR="008605BE" w:rsidRPr="008605BE" w:rsidRDefault="008605BE" w:rsidP="008605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Забезпечено якісним безкоштовним гарячим харчуванням здобувачів освіти пільгових категорій та учнів 1-4 класів: 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47 дітей пільгових категорій на  суму – 429900,0 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Наталівський ЗДО 8 дітей пільгових категорій на суму 106700 грн. 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19 дітей пільгових категорій  на суму 149300 грн. 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23 дитини пільгових категорій на суму 158400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Дідовицький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ЗДО  9 дітей пільгових категорій  на суму 53200 грн.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</w:t>
      </w:r>
      <w:r w:rsidRPr="0086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Програмою про відшкодування витрат з перевезення учнів та педагогічних працівників закладів освіти Звягельської міської територіальної громади на 2022-2025 роки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(затверджена рішенням від 25.11.2021 № 371), на 2025 рік передбачено та виконано: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Безкоштовний проїзд педагогічним працівникам, які доїжджають з міста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Звягеля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сіл Звягельської міської ТГ та у зворотному напрямі.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на  суму 21100 грн. (10 людей),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 на загальну суму 40532,40 грн. (5 людей),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на  суму 72672,60 грн. (11 людей),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на  суму 7398 грн.       (1 людина).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Організація перевезення учнів шкільним автобусом.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(Степове, Городище, Майстрів,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Анета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 суму 109033,09 грн. (75 учнів), </w:t>
      </w:r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маршрут «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Маковиці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– Олександрівка – </w:t>
      </w:r>
      <w:proofErr w:type="spellStart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>Наталівка</w:t>
      </w:r>
      <w:proofErr w:type="spellEnd"/>
      <w:r w:rsidRPr="008605BE">
        <w:rPr>
          <w:rFonts w:ascii="Times New Roman" w:eastAsia="Times New Roman" w:hAnsi="Times New Roman" w:cs="Times New Roman"/>
          <w:color w:val="1B1C1D"/>
          <w:sz w:val="28"/>
          <w:szCs w:val="28"/>
          <w:lang w:eastAsia="ru-RU"/>
        </w:rPr>
        <w:t xml:space="preserve"> – Гімназії №2, 5, 9»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256 500 грн. (50 учнів). 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Діти з особливими освітніми потребами.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ЗЗСО 11 дітей навчається в 4 інклюзивних класах. У ЗДО 4 дитини виховуються у двох групах. Фахівець КУ «Інклюзивно-ресурсний центр» Звягельської міської ради провела виїзні логопедичні обстеження розвитку мовлення 47 дітей в закладах освіти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громади. Після консультації батьки 13 дітей звернулися за допомогою до фахівців. Надала індивідуальні консультації батькам про виявлені порушення мовлення у дітей, інформацію про заклади, де можна отримати логопедичні послуги. Роздала друковані матеріали для подолання мовленнєвих порушень при роботі вдома.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 метою ознайомлення із роботою закладів освіти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були організовані візити директорів закладів освіти Звягельської міської громади до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Наталівської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гімназії, 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Великомолодьківської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та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Великомолодьківського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дошкільної освіти «Сонечко».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базі всіх закладів загальної середньої освіти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працює 8 гуртків закладів позашкільної освіти у яких займається 152 дитини, а саме: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КЗ «Центр позашкільної освіти»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духовий оркестр;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творча майстерня «Декор»;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початкове технічне моделювання;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арт-студія «Пензлик»;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клуб «Козацький гарт»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Дитячо-юнацький клуб фізичної підготовки: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футбол;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волейбол;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бадмінтон.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Заклади освіти активно проводять благодійні ярмарки, беруть участь у всіх благодійних заходах громади, плетуть сітки.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Також є активними учасниками спортивних змагань та всеукраїнських шкільних ліг  «</w:t>
      </w:r>
      <w:r w:rsidRPr="0086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Пліч-о-пліч всеукраїнські шкільні ліги», зокрема:</w:t>
      </w:r>
    </w:p>
    <w:p w:rsidR="008605BE" w:rsidRPr="008605BE" w:rsidRDefault="008605BE" w:rsidP="0086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Пилиповицький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з</w:t>
      </w:r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результатами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маємо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такі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здобутки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волейбол ю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наки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(5–9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III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ІІ етапі</w:t>
      </w:r>
      <w:r w:rsidRPr="00860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605BE" w:rsidRPr="008605BE" w:rsidRDefault="008605BE" w:rsidP="0086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гімназія: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605BE">
        <w:rPr>
          <w:rFonts w:ascii="Times New Roman" w:eastAsia="Calibri" w:hAnsi="Times New Roman" w:cs="Times New Roman"/>
          <w:sz w:val="28"/>
          <w:szCs w:val="28"/>
        </w:rPr>
        <w:t xml:space="preserve"> Всеукраїнські шкільні ліги «Пліч-о-пліч»:</w:t>
      </w:r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 ІІ-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етап змагань з легкої атлетики – ІІ місце, з масового футболу серед дівчат – ІІІ місце, з тенісу настільного – І місце, з футболу серед дівчат 5-9 класів – І місце; ІІІ-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етап змагань  з тенісу настільного – ІІ місце.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2. Відкритий турнір з тенісу настільного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</w:rPr>
        <w:t>ім.Тараса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</w:rPr>
        <w:t>Шева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–І місце.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3. Всеукраїнська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</w:rPr>
        <w:t>гімназіада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школярів з тенісу настільного – 4 місце.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4. Турнір з міні футболу серед громад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</w:rPr>
        <w:t>Звягельського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району пам’яті загиблого захисника Артура Гриценка –І місце.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5BE">
        <w:rPr>
          <w:rFonts w:ascii="Times New Roman" w:eastAsia="Times New Roman" w:hAnsi="Times New Roman" w:cs="Times New Roman"/>
          <w:sz w:val="28"/>
          <w:szCs w:val="28"/>
        </w:rPr>
        <w:t>5. Участь у ХХ</w:t>
      </w:r>
      <w:r w:rsidRPr="008605BE">
        <w:rPr>
          <w:rFonts w:ascii="Times New Roman" w:eastAsia="Times New Roman" w:hAnsi="Times New Roman" w:cs="Times New Roman"/>
          <w:sz w:val="28"/>
          <w:szCs w:val="28"/>
          <w:lang w:val="en-CA"/>
        </w:rPr>
        <w:t>V</w:t>
      </w:r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Полонських іграх шкільної молоді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</w:rPr>
        <w:t>ім.Яна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</w:rPr>
        <w:t>Стипули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з тенісу настільного – 3 місце.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</w:rPr>
        <w:t>Великомолодьківська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</w:rPr>
        <w:t xml:space="preserve"> гімназія: активні учасники турнірів з волейболу.</w:t>
      </w:r>
    </w:p>
    <w:p w:rsidR="008605BE" w:rsidRPr="008605BE" w:rsidRDefault="008605BE" w:rsidP="0086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Наталівська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гімназія впровадила та продовжує впроваджувати такі проекти:</w:t>
      </w:r>
    </w:p>
    <w:p w:rsidR="008605BE" w:rsidRPr="008605BE" w:rsidRDefault="008605BE" w:rsidP="008605BE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5BE">
        <w:rPr>
          <w:rFonts w:ascii="Times New Roman" w:eastAsia="Calibri" w:hAnsi="Times New Roman" w:cs="Times New Roman"/>
          <w:sz w:val="28"/>
          <w:szCs w:val="28"/>
        </w:rPr>
        <w:t>Проєкт «Відкриті обійми» за підтримки американської компанії «</w:t>
      </w:r>
      <w:proofErr w:type="spellStart"/>
      <w:r w:rsidRPr="008605BE">
        <w:rPr>
          <w:rFonts w:ascii="Times New Roman" w:eastAsia="Calibri" w:hAnsi="Times New Roman" w:cs="Times New Roman"/>
          <w:sz w:val="28"/>
          <w:szCs w:val="28"/>
        </w:rPr>
        <w:t>United</w:t>
      </w:r>
      <w:proofErr w:type="spellEnd"/>
      <w:r w:rsidRPr="00860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05BE">
        <w:rPr>
          <w:rFonts w:ascii="Times New Roman" w:eastAsia="Calibri" w:hAnsi="Times New Roman" w:cs="Times New Roman"/>
          <w:sz w:val="28"/>
          <w:szCs w:val="28"/>
        </w:rPr>
        <w:t>Help</w:t>
      </w:r>
      <w:proofErr w:type="spellEnd"/>
      <w:r w:rsidRPr="00860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05BE">
        <w:rPr>
          <w:rFonts w:ascii="Times New Roman" w:eastAsia="Calibri" w:hAnsi="Times New Roman" w:cs="Times New Roman"/>
          <w:sz w:val="28"/>
          <w:szCs w:val="28"/>
        </w:rPr>
        <w:t>Ukraine</w:t>
      </w:r>
      <w:proofErr w:type="spellEnd"/>
      <w:r w:rsidRPr="008605B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605BE" w:rsidRPr="008605BE" w:rsidRDefault="008605BE" w:rsidP="008605BE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5BE">
        <w:rPr>
          <w:rFonts w:ascii="Times New Roman" w:eastAsia="Calibri" w:hAnsi="Times New Roman" w:cs="Times New Roman"/>
          <w:sz w:val="28"/>
          <w:szCs w:val="28"/>
        </w:rPr>
        <w:t>Проєкт</w:t>
      </w:r>
      <w:r w:rsidRPr="008605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8605BE">
        <w:rPr>
          <w:rFonts w:ascii="Times New Roman" w:eastAsia="Calibri" w:hAnsi="Times New Roman" w:cs="Times New Roman"/>
          <w:sz w:val="28"/>
          <w:szCs w:val="28"/>
        </w:rPr>
        <w:t>«</w:t>
      </w:r>
      <w:r w:rsidRPr="008605BE">
        <w:rPr>
          <w:rFonts w:ascii="Times New Roman" w:eastAsia="Calibri" w:hAnsi="Times New Roman" w:cs="Times New Roman"/>
          <w:sz w:val="28"/>
          <w:szCs w:val="28"/>
          <w:lang w:val="en-US"/>
        </w:rPr>
        <w:t>Teddy Bear Therapy Project Ukraine</w:t>
      </w:r>
      <w:r w:rsidRPr="008605BE">
        <w:rPr>
          <w:rFonts w:ascii="Times New Roman" w:eastAsia="Calibri" w:hAnsi="Times New Roman" w:cs="Times New Roman"/>
          <w:sz w:val="28"/>
          <w:szCs w:val="28"/>
        </w:rPr>
        <w:t>»</w:t>
      </w:r>
      <w:r w:rsidRPr="008605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8605BE">
        <w:rPr>
          <w:rFonts w:ascii="Times New Roman" w:eastAsia="Calibri" w:hAnsi="Times New Roman" w:cs="Times New Roman"/>
          <w:sz w:val="28"/>
          <w:szCs w:val="28"/>
        </w:rPr>
        <w:t>від</w:t>
      </w:r>
      <w:r w:rsidRPr="008605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05BE">
        <w:rPr>
          <w:rFonts w:ascii="Times New Roman" w:eastAsia="Calibri" w:hAnsi="Times New Roman" w:cs="Times New Roman"/>
          <w:sz w:val="28"/>
          <w:szCs w:val="28"/>
          <w:lang w:val="en-US"/>
        </w:rPr>
        <w:t>UkrHelp</w:t>
      </w:r>
      <w:proofErr w:type="spellEnd"/>
      <w:r w:rsidRPr="008605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05BE">
        <w:rPr>
          <w:rFonts w:ascii="Times New Roman" w:eastAsia="Calibri" w:hAnsi="Times New Roman" w:cs="Times New Roman"/>
          <w:sz w:val="28"/>
          <w:szCs w:val="28"/>
          <w:lang w:val="en-US"/>
        </w:rPr>
        <w:t>Fondation</w:t>
      </w:r>
      <w:proofErr w:type="spellEnd"/>
      <w:r w:rsidRPr="008605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05BE" w:rsidRPr="008605BE" w:rsidRDefault="008605BE" w:rsidP="008605BE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5BE">
        <w:rPr>
          <w:rFonts w:ascii="Times New Roman" w:eastAsia="Calibri" w:hAnsi="Times New Roman" w:cs="Times New Roman"/>
          <w:sz w:val="28"/>
          <w:szCs w:val="28"/>
        </w:rPr>
        <w:t xml:space="preserve">Проєкт «Вивчай та розрізняй: </w:t>
      </w:r>
      <w:proofErr w:type="spellStart"/>
      <w:r w:rsidRPr="008605BE">
        <w:rPr>
          <w:rFonts w:ascii="Times New Roman" w:eastAsia="Calibri" w:hAnsi="Times New Roman" w:cs="Times New Roman"/>
          <w:sz w:val="28"/>
          <w:szCs w:val="28"/>
        </w:rPr>
        <w:t>інфомедійна</w:t>
      </w:r>
      <w:proofErr w:type="spellEnd"/>
      <w:r w:rsidRPr="008605BE">
        <w:rPr>
          <w:rFonts w:ascii="Times New Roman" w:eastAsia="Calibri" w:hAnsi="Times New Roman" w:cs="Times New Roman"/>
          <w:sz w:val="28"/>
          <w:szCs w:val="28"/>
        </w:rPr>
        <w:t xml:space="preserve"> грамотність в освіті».</w:t>
      </w:r>
    </w:p>
    <w:p w:rsidR="008605BE" w:rsidRPr="008605BE" w:rsidRDefault="008605BE" w:rsidP="008605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05BE">
        <w:rPr>
          <w:rFonts w:ascii="Times New Roman" w:eastAsia="Calibri" w:hAnsi="Times New Roman" w:cs="Times New Roman"/>
          <w:sz w:val="28"/>
          <w:szCs w:val="28"/>
        </w:rPr>
        <w:t>Дідовицький</w:t>
      </w:r>
      <w:proofErr w:type="spellEnd"/>
      <w:r w:rsidRPr="008605BE">
        <w:rPr>
          <w:rFonts w:ascii="Times New Roman" w:eastAsia="Calibri" w:hAnsi="Times New Roman" w:cs="Times New Roman"/>
          <w:sz w:val="28"/>
          <w:szCs w:val="28"/>
        </w:rPr>
        <w:t xml:space="preserve"> ЗДО :</w:t>
      </w:r>
    </w:p>
    <w:p w:rsidR="008605BE" w:rsidRPr="008605BE" w:rsidRDefault="008605BE" w:rsidP="008605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5BE">
        <w:rPr>
          <w:rFonts w:ascii="Times New Roman" w:eastAsia="Calibri" w:hAnsi="Times New Roman" w:cs="Times New Roman"/>
          <w:sz w:val="28"/>
          <w:szCs w:val="28"/>
        </w:rPr>
        <w:t>- Державний проєкт «</w:t>
      </w:r>
      <w:proofErr w:type="spellStart"/>
      <w:r w:rsidRPr="008605BE">
        <w:rPr>
          <w:rFonts w:ascii="Times New Roman" w:eastAsia="Calibri" w:hAnsi="Times New Roman" w:cs="Times New Roman"/>
          <w:sz w:val="28"/>
          <w:szCs w:val="28"/>
        </w:rPr>
        <w:t>Уроки</w:t>
      </w:r>
      <w:proofErr w:type="spellEnd"/>
      <w:r w:rsidRPr="008605BE">
        <w:rPr>
          <w:rFonts w:ascii="Times New Roman" w:eastAsia="Calibri" w:hAnsi="Times New Roman" w:cs="Times New Roman"/>
          <w:sz w:val="28"/>
          <w:szCs w:val="28"/>
        </w:rPr>
        <w:t xml:space="preserve"> турботи»</w:t>
      </w:r>
    </w:p>
    <w:p w:rsidR="008605BE" w:rsidRPr="008605BE" w:rsidRDefault="008605BE" w:rsidP="008605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5BE">
        <w:rPr>
          <w:rFonts w:ascii="Times New Roman" w:eastAsia="Calibri" w:hAnsi="Times New Roman" w:cs="Times New Roman"/>
          <w:sz w:val="28"/>
          <w:szCs w:val="28"/>
        </w:rPr>
        <w:t>- Міжнародний проєкт «Думай на рівних»</w:t>
      </w:r>
    </w:p>
    <w:p w:rsidR="008605BE" w:rsidRPr="008605BE" w:rsidRDefault="008605BE" w:rsidP="008605BE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Заплановані заходи охоплюють ключові аспекти освітньої, соціальної та інфраструктурної сфер сільської місцевості, що сприяло покращенню умов навчання, безпеки, харчування та </w:t>
      </w:r>
      <w:proofErr w:type="spellStart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доїзду</w:t>
      </w:r>
      <w:proofErr w:type="spellEnd"/>
      <w:r w:rsidRPr="0086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учнів, вихованців і педагогічних працівників. </w:t>
      </w:r>
    </w:p>
    <w:p w:rsidR="00DA43A2" w:rsidRDefault="00DA43A2"/>
    <w:p w:rsidR="00F67A90" w:rsidRPr="00F67A90" w:rsidRDefault="00F67A90">
      <w:pPr>
        <w:rPr>
          <w:rFonts w:ascii="Times New Roman" w:hAnsi="Times New Roman" w:cs="Times New Roman"/>
          <w:sz w:val="28"/>
        </w:rPr>
      </w:pPr>
      <w:r w:rsidRPr="00F67A90">
        <w:rPr>
          <w:rFonts w:ascii="Times New Roman" w:hAnsi="Times New Roman" w:cs="Times New Roman"/>
          <w:sz w:val="28"/>
        </w:rPr>
        <w:t xml:space="preserve">Начальник управління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F67A90">
        <w:rPr>
          <w:rFonts w:ascii="Times New Roman" w:hAnsi="Times New Roman" w:cs="Times New Roman"/>
          <w:sz w:val="28"/>
        </w:rPr>
        <w:t xml:space="preserve">                                 Тетяна ВАЩУК</w:t>
      </w:r>
    </w:p>
    <w:sectPr w:rsidR="00F67A90" w:rsidRPr="00F67A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9B8"/>
    <w:multiLevelType w:val="hybridMultilevel"/>
    <w:tmpl w:val="D7743DC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B2A4C"/>
    <w:multiLevelType w:val="hybridMultilevel"/>
    <w:tmpl w:val="B44079F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0E51"/>
    <w:multiLevelType w:val="hybridMultilevel"/>
    <w:tmpl w:val="889C63F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87238"/>
    <w:multiLevelType w:val="hybridMultilevel"/>
    <w:tmpl w:val="3754092A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661DAD"/>
    <w:multiLevelType w:val="hybridMultilevel"/>
    <w:tmpl w:val="63DC4AB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C74D0"/>
    <w:multiLevelType w:val="hybridMultilevel"/>
    <w:tmpl w:val="2F10E7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5BA9"/>
    <w:multiLevelType w:val="hybridMultilevel"/>
    <w:tmpl w:val="3864AC66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18384E"/>
    <w:multiLevelType w:val="hybridMultilevel"/>
    <w:tmpl w:val="84CE30E6"/>
    <w:lvl w:ilvl="0" w:tplc="38DEFB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B94"/>
    <w:multiLevelType w:val="hybridMultilevel"/>
    <w:tmpl w:val="F7E81B7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34DB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86FAF"/>
    <w:multiLevelType w:val="hybridMultilevel"/>
    <w:tmpl w:val="20641DE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C7A3D"/>
    <w:multiLevelType w:val="hybridMultilevel"/>
    <w:tmpl w:val="99804338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485608"/>
    <w:multiLevelType w:val="hybridMultilevel"/>
    <w:tmpl w:val="457285E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496C"/>
    <w:multiLevelType w:val="hybridMultilevel"/>
    <w:tmpl w:val="F3F47B72"/>
    <w:lvl w:ilvl="0" w:tplc="724066E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F5654"/>
    <w:multiLevelType w:val="hybridMultilevel"/>
    <w:tmpl w:val="3F144A3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A162E"/>
    <w:multiLevelType w:val="hybridMultilevel"/>
    <w:tmpl w:val="3F3E92B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F1FEE"/>
    <w:multiLevelType w:val="hybridMultilevel"/>
    <w:tmpl w:val="1E06211E"/>
    <w:lvl w:ilvl="0" w:tplc="0422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83E8D918">
      <w:numFmt w:val="bullet"/>
      <w:lvlText w:val="-"/>
      <w:lvlJc w:val="left"/>
      <w:pPr>
        <w:ind w:left="2292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6" w15:restartNumberingAfterBreak="0">
    <w:nsid w:val="792603B7"/>
    <w:multiLevelType w:val="hybridMultilevel"/>
    <w:tmpl w:val="F3267E6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6"/>
  </w:num>
  <w:num w:numId="5">
    <w:abstractNumId w:val="15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14"/>
  </w:num>
  <w:num w:numId="13">
    <w:abstractNumId w:val="16"/>
  </w:num>
  <w:num w:numId="14">
    <w:abstractNumId w:val="2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DA"/>
    <w:rsid w:val="000F4CB5"/>
    <w:rsid w:val="00171C01"/>
    <w:rsid w:val="0030365F"/>
    <w:rsid w:val="003114D3"/>
    <w:rsid w:val="00337D9A"/>
    <w:rsid w:val="005620A4"/>
    <w:rsid w:val="00587EBE"/>
    <w:rsid w:val="00633CE8"/>
    <w:rsid w:val="007A24E8"/>
    <w:rsid w:val="008605BE"/>
    <w:rsid w:val="008F418C"/>
    <w:rsid w:val="008F7ED1"/>
    <w:rsid w:val="00AF7C06"/>
    <w:rsid w:val="00B3244D"/>
    <w:rsid w:val="00C31302"/>
    <w:rsid w:val="00C52494"/>
    <w:rsid w:val="00C567CB"/>
    <w:rsid w:val="00DA3041"/>
    <w:rsid w:val="00DA43A2"/>
    <w:rsid w:val="00E217DA"/>
    <w:rsid w:val="00EC1E9F"/>
    <w:rsid w:val="00F6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CB7F"/>
  <w15:chartTrackingRefBased/>
  <w15:docId w15:val="{0BA19125-485A-4CC6-8CD3-B98DA512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30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2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6947</Words>
  <Characters>3961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2026-04-22T11:34:00Z</cp:lastPrinted>
  <dcterms:created xsi:type="dcterms:W3CDTF">2026-04-06T10:19:00Z</dcterms:created>
  <dcterms:modified xsi:type="dcterms:W3CDTF">2026-04-27T07:43:00Z</dcterms:modified>
</cp:coreProperties>
</file>