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206" w:rsidRDefault="00672206"/>
    <w:p w:rsidR="00E54E33" w:rsidRPr="00E54E33" w:rsidRDefault="00E54E33" w:rsidP="00E54E33">
      <w:pPr>
        <w:keepNext/>
        <w:spacing w:before="240" w:after="60" w:line="240" w:lineRule="auto"/>
        <w:jc w:val="center"/>
        <w:outlineLvl w:val="0"/>
        <w:rPr>
          <w:rFonts w:ascii="Calibri Light" w:eastAsia="Times New Roman" w:hAnsi="Calibri Light" w:cs="Times New Roman"/>
          <w:bCs/>
          <w:kern w:val="32"/>
          <w:sz w:val="28"/>
          <w:szCs w:val="28"/>
          <w:lang w:val="en-US" w:eastAsia="ru-RU"/>
        </w:rPr>
      </w:pPr>
      <w:r w:rsidRPr="00E54E33">
        <w:rPr>
          <w:rFonts w:ascii="Calibri Light" w:eastAsia="Times New Roman" w:hAnsi="Calibri Light" w:cs="Times New Roman"/>
          <w:bCs/>
          <w:noProof/>
          <w:kern w:val="32"/>
          <w:sz w:val="28"/>
          <w:szCs w:val="28"/>
          <w:lang w:val="uk-UA" w:eastAsia="uk-UA"/>
        </w:rPr>
        <w:drawing>
          <wp:inline distT="0" distB="0" distL="0" distR="0" wp14:anchorId="0CFC09DC" wp14:editId="3C12F006">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E54E33" w:rsidRPr="00E54E33" w:rsidRDefault="00E54E33" w:rsidP="00E54E33">
      <w:pPr>
        <w:spacing w:after="0" w:line="240" w:lineRule="auto"/>
        <w:jc w:val="center"/>
        <w:rPr>
          <w:rFonts w:ascii="Times New Roman" w:eastAsia="Times New Roman" w:hAnsi="Times New Roman" w:cs="Times New Roman"/>
          <w:sz w:val="28"/>
          <w:szCs w:val="28"/>
          <w:lang w:val="uk-UA" w:eastAsia="ru-RU"/>
        </w:rPr>
      </w:pPr>
      <w:r w:rsidRPr="00E54E33">
        <w:rPr>
          <w:rFonts w:ascii="Times New Roman" w:eastAsia="Times New Roman" w:hAnsi="Times New Roman" w:cs="Times New Roman"/>
          <w:sz w:val="28"/>
          <w:szCs w:val="28"/>
          <w:lang w:val="uk-UA" w:eastAsia="ru-RU"/>
        </w:rPr>
        <w:t>ЗВЯГЕЛЬСЬКИЙ МІСЬКИЙ ГОЛОВА</w:t>
      </w:r>
    </w:p>
    <w:p w:rsidR="00E54E33" w:rsidRPr="00E54E33" w:rsidRDefault="00E54E33" w:rsidP="00E54E33">
      <w:pPr>
        <w:spacing w:after="0" w:line="240" w:lineRule="auto"/>
        <w:jc w:val="center"/>
        <w:rPr>
          <w:rFonts w:ascii="Times New Roman" w:eastAsia="Times New Roman" w:hAnsi="Times New Roman" w:cs="Times New Roman"/>
          <w:sz w:val="28"/>
          <w:szCs w:val="28"/>
          <w:lang w:val="uk-UA" w:eastAsia="ru-RU"/>
        </w:rPr>
      </w:pPr>
      <w:r w:rsidRPr="00E54E33">
        <w:rPr>
          <w:rFonts w:ascii="Times New Roman" w:eastAsia="Times New Roman" w:hAnsi="Times New Roman" w:cs="Times New Roman"/>
          <w:sz w:val="28"/>
          <w:szCs w:val="28"/>
          <w:lang w:val="uk-UA" w:eastAsia="ru-RU"/>
        </w:rPr>
        <w:t>РОЗПОРЯДЖЕННЯ</w:t>
      </w:r>
    </w:p>
    <w:p w:rsidR="00E54E33" w:rsidRPr="00E54E33" w:rsidRDefault="00E54E33" w:rsidP="00E54E33">
      <w:pPr>
        <w:spacing w:after="0" w:line="240" w:lineRule="auto"/>
        <w:jc w:val="center"/>
        <w:rPr>
          <w:rFonts w:ascii="Times New Roman" w:eastAsia="Times New Roman" w:hAnsi="Times New Roman" w:cs="Times New Roman"/>
          <w:sz w:val="28"/>
          <w:szCs w:val="28"/>
          <w:lang w:val="uk-UA" w:eastAsia="ru-RU"/>
        </w:rPr>
      </w:pPr>
    </w:p>
    <w:p w:rsidR="00E54E33" w:rsidRPr="00E54E33" w:rsidRDefault="00E54E33" w:rsidP="00E54E33">
      <w:pPr>
        <w:spacing w:after="0" w:line="240" w:lineRule="auto"/>
        <w:jc w:val="both"/>
        <w:rPr>
          <w:rFonts w:ascii="Times New Roman" w:eastAsia="Times New Roman" w:hAnsi="Times New Roman" w:cs="Times New Roman"/>
          <w:sz w:val="28"/>
          <w:szCs w:val="28"/>
          <w:lang w:val="uk-UA" w:eastAsia="ru-RU"/>
        </w:rPr>
      </w:pPr>
    </w:p>
    <w:p w:rsidR="00E54E33" w:rsidRPr="00E54E33" w:rsidRDefault="008A1F0E" w:rsidP="00E54E3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23.03.2026</w:t>
      </w:r>
      <w:r w:rsidR="00E54E33" w:rsidRPr="00E54E33">
        <w:rPr>
          <w:rFonts w:ascii="Times New Roman" w:eastAsia="Times New Roman" w:hAnsi="Times New Roman" w:cs="Times New Roman"/>
          <w:sz w:val="28"/>
          <w:szCs w:val="28"/>
          <w:lang w:val="uk-UA" w:eastAsia="ru-RU"/>
        </w:rPr>
        <w:t xml:space="preserve"> </w:t>
      </w:r>
      <w:r w:rsidR="00E54E33" w:rsidRPr="00E54E33">
        <w:rPr>
          <w:rFonts w:ascii="Times New Roman" w:eastAsia="Times New Roman" w:hAnsi="Times New Roman" w:cs="Times New Roman"/>
          <w:sz w:val="28"/>
          <w:szCs w:val="28"/>
          <w:lang w:val="uk-UA" w:eastAsia="ru-RU"/>
        </w:rPr>
        <w:tab/>
      </w:r>
      <w:r w:rsidR="00E54E33" w:rsidRPr="00E54E33">
        <w:rPr>
          <w:rFonts w:ascii="Times New Roman" w:eastAsia="Times New Roman" w:hAnsi="Times New Roman" w:cs="Times New Roman"/>
          <w:sz w:val="28"/>
          <w:szCs w:val="28"/>
          <w:lang w:val="uk-UA" w:eastAsia="ru-RU"/>
        </w:rPr>
        <w:tab/>
      </w:r>
      <w:r w:rsidR="00E54E33" w:rsidRPr="00E54E33">
        <w:rPr>
          <w:rFonts w:ascii="Times New Roman" w:eastAsia="Times New Roman" w:hAnsi="Times New Roman" w:cs="Times New Roman"/>
          <w:sz w:val="28"/>
          <w:szCs w:val="28"/>
          <w:lang w:val="uk-UA" w:eastAsia="ru-RU"/>
        </w:rPr>
        <w:tab/>
        <w:t xml:space="preserve">   </w:t>
      </w:r>
      <w:r w:rsidR="00E54E3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E54E3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E54E3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78(о)</w:t>
      </w:r>
    </w:p>
    <w:p w:rsidR="00E54E33" w:rsidRDefault="00E54E33" w:rsidP="00E54E33">
      <w:pPr>
        <w:shd w:val="clear" w:color="auto" w:fill="FFFFFF"/>
        <w:spacing w:after="225" w:line="240" w:lineRule="auto"/>
        <w:outlineLvl w:val="2"/>
        <w:rPr>
          <w:rFonts w:ascii="Helvetica" w:eastAsia="Times New Roman" w:hAnsi="Helvetica" w:cs="Helvetica"/>
          <w:b/>
          <w:bCs/>
          <w:color w:val="0F0F16"/>
          <w:sz w:val="27"/>
          <w:szCs w:val="27"/>
          <w:lang w:eastAsia="ru-RU"/>
        </w:rPr>
      </w:pPr>
    </w:p>
    <w:p w:rsidR="00E54E33" w:rsidRPr="00E54E33" w:rsidRDefault="00E54E33" w:rsidP="00E54E33">
      <w:pPr>
        <w:shd w:val="clear" w:color="auto" w:fill="FFFFFF"/>
        <w:spacing w:after="0" w:line="240" w:lineRule="auto"/>
        <w:outlineLvl w:val="2"/>
        <w:rPr>
          <w:rFonts w:ascii="Times New Roman" w:eastAsia="Times New Roman" w:hAnsi="Times New Roman" w:cs="Times New Roman"/>
          <w:bCs/>
          <w:color w:val="0F0F16"/>
          <w:sz w:val="28"/>
          <w:szCs w:val="28"/>
          <w:lang w:val="uk-UA" w:eastAsia="ru-RU"/>
        </w:rPr>
      </w:pPr>
      <w:r w:rsidRPr="00E54E33">
        <w:rPr>
          <w:rFonts w:ascii="Times New Roman" w:eastAsia="Times New Roman" w:hAnsi="Times New Roman" w:cs="Times New Roman"/>
          <w:bCs/>
          <w:color w:val="0F0F16"/>
          <w:sz w:val="28"/>
          <w:szCs w:val="28"/>
          <w:lang w:val="uk-UA" w:eastAsia="ru-RU"/>
        </w:rPr>
        <w:t>Про затвердження організаційних</w:t>
      </w:r>
    </w:p>
    <w:p w:rsidR="00E54E33" w:rsidRPr="00E54E33" w:rsidRDefault="00E54E33" w:rsidP="00E54E33">
      <w:pPr>
        <w:shd w:val="clear" w:color="auto" w:fill="FFFFFF"/>
        <w:spacing w:after="0" w:line="240" w:lineRule="auto"/>
        <w:outlineLvl w:val="2"/>
        <w:rPr>
          <w:rFonts w:ascii="Times New Roman" w:eastAsia="Times New Roman" w:hAnsi="Times New Roman" w:cs="Times New Roman"/>
          <w:bCs/>
          <w:color w:val="0F0F16"/>
          <w:sz w:val="28"/>
          <w:szCs w:val="28"/>
          <w:lang w:val="uk-UA" w:eastAsia="ru-RU"/>
        </w:rPr>
      </w:pPr>
      <w:r w:rsidRPr="00E54E33">
        <w:rPr>
          <w:rFonts w:ascii="Times New Roman" w:eastAsia="Times New Roman" w:hAnsi="Times New Roman" w:cs="Times New Roman"/>
          <w:bCs/>
          <w:color w:val="0F0F16"/>
          <w:sz w:val="28"/>
          <w:szCs w:val="28"/>
          <w:lang w:val="uk-UA" w:eastAsia="ru-RU"/>
        </w:rPr>
        <w:t xml:space="preserve">заходів щодо реалізації реформи </w:t>
      </w:r>
    </w:p>
    <w:p w:rsidR="00E54E33" w:rsidRPr="00E54E33" w:rsidRDefault="00E54E33" w:rsidP="00E54E33">
      <w:pPr>
        <w:shd w:val="clear" w:color="auto" w:fill="FFFFFF"/>
        <w:spacing w:after="0" w:line="240" w:lineRule="auto"/>
        <w:outlineLvl w:val="2"/>
        <w:rPr>
          <w:rFonts w:ascii="Times New Roman" w:eastAsia="Times New Roman" w:hAnsi="Times New Roman" w:cs="Times New Roman"/>
          <w:bCs/>
          <w:color w:val="0F0F16"/>
          <w:sz w:val="28"/>
          <w:szCs w:val="28"/>
          <w:lang w:val="uk-UA" w:eastAsia="ru-RU"/>
        </w:rPr>
      </w:pPr>
      <w:r w:rsidRPr="00E54E33">
        <w:rPr>
          <w:rFonts w:ascii="Times New Roman" w:eastAsia="Times New Roman" w:hAnsi="Times New Roman" w:cs="Times New Roman"/>
          <w:bCs/>
          <w:color w:val="0F0F16"/>
          <w:sz w:val="28"/>
          <w:szCs w:val="28"/>
          <w:lang w:val="uk-UA" w:eastAsia="ru-RU"/>
        </w:rPr>
        <w:t>публічних інвестицій</w:t>
      </w:r>
    </w:p>
    <w:p w:rsidR="00E54E33" w:rsidRDefault="00E54E33"/>
    <w:p w:rsidR="00E54E33" w:rsidRDefault="00E54E33" w:rsidP="00E54E33">
      <w:pPr>
        <w:jc w:val="both"/>
        <w:rPr>
          <w:rFonts w:ascii="Times New Roman" w:eastAsia="Times New Roman" w:hAnsi="Times New Roman" w:cs="Times New Roman"/>
          <w:sz w:val="28"/>
          <w:szCs w:val="28"/>
          <w:lang w:val="uk-UA" w:eastAsia="ru-RU"/>
        </w:rPr>
      </w:pPr>
      <w:r>
        <w:rPr>
          <w:rFonts w:ascii="Times New Roman" w:hAnsi="Times New Roman" w:cs="Times New Roman"/>
        </w:rPr>
        <w:tab/>
      </w:r>
      <w:r w:rsidRPr="00E54E33">
        <w:rPr>
          <w:rFonts w:ascii="Times New Roman" w:hAnsi="Times New Roman" w:cs="Times New Roman"/>
          <w:sz w:val="28"/>
          <w:szCs w:val="28"/>
          <w:lang w:val="uk-UA"/>
        </w:rPr>
        <w:t xml:space="preserve">Керуючись </w:t>
      </w:r>
      <w:r w:rsidRPr="003A4198">
        <w:rPr>
          <w:rFonts w:ascii="Times New Roman" w:eastAsia="Times New Roman" w:hAnsi="Times New Roman" w:cs="Times New Roman"/>
          <w:sz w:val="28"/>
          <w:szCs w:val="28"/>
          <w:lang w:val="uk-UA" w:eastAsia="ru-RU"/>
        </w:rPr>
        <w:t xml:space="preserve">пунктами  19, 20 частини четвертої статті 42 </w:t>
      </w:r>
      <w:r>
        <w:rPr>
          <w:rFonts w:ascii="Times New Roman" w:eastAsia="Times New Roman" w:hAnsi="Times New Roman" w:cs="Times New Roman"/>
          <w:sz w:val="28"/>
          <w:szCs w:val="28"/>
          <w:lang w:val="uk-UA" w:eastAsia="ru-RU"/>
        </w:rPr>
        <w:t xml:space="preserve">Закону України «Про місцеве самоврядування в Україні», </w:t>
      </w:r>
      <w:r w:rsidRPr="00205BC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Законами України «</w:t>
      </w:r>
      <w:r w:rsidRPr="00205BC1">
        <w:rPr>
          <w:rFonts w:ascii="Times New Roman" w:eastAsia="Times New Roman" w:hAnsi="Times New Roman" w:cs="Times New Roman"/>
          <w:sz w:val="28"/>
          <w:szCs w:val="28"/>
          <w:lang w:val="uk-UA" w:eastAsia="ru-RU"/>
        </w:rPr>
        <w:t>Про внесення змін до Бюджетного кодексу України щодо актуалізації та удосконалення деяких положень</w:t>
      </w:r>
      <w:r>
        <w:rPr>
          <w:rFonts w:ascii="Times New Roman" w:eastAsia="Times New Roman" w:hAnsi="Times New Roman" w:cs="Times New Roman"/>
          <w:sz w:val="28"/>
          <w:szCs w:val="28"/>
          <w:lang w:val="uk-UA" w:eastAsia="ru-RU"/>
        </w:rPr>
        <w:t>», «Про прогнозування та планування економічного і соціального розвитку України», постановами Кабінету Міністрів  України від 28.02.2025 №294 «Про затвердження Порядку розроблення та моніторингу реалізації середньострокового плану пріоритетних публічних інвестицій держави», від 28.0</w:t>
      </w:r>
      <w:r w:rsidR="00507B8A">
        <w:rPr>
          <w:rFonts w:ascii="Times New Roman" w:eastAsia="Times New Roman" w:hAnsi="Times New Roman" w:cs="Times New Roman"/>
          <w:sz w:val="28"/>
          <w:szCs w:val="28"/>
          <w:lang w:val="uk-UA" w:eastAsia="ru-RU"/>
        </w:rPr>
        <w:t xml:space="preserve">2.2025 №527 «Деякі питання управління </w:t>
      </w:r>
      <w:r w:rsidR="00E97CFB">
        <w:rPr>
          <w:rFonts w:ascii="Times New Roman" w:eastAsia="Times New Roman" w:hAnsi="Times New Roman" w:cs="Times New Roman"/>
          <w:sz w:val="28"/>
          <w:szCs w:val="28"/>
          <w:lang w:val="uk-UA" w:eastAsia="ru-RU"/>
        </w:rPr>
        <w:t>публічними інвестиціями», наказом</w:t>
      </w:r>
      <w:r w:rsidR="00507B8A">
        <w:rPr>
          <w:rFonts w:ascii="Times New Roman" w:eastAsia="Times New Roman" w:hAnsi="Times New Roman" w:cs="Times New Roman"/>
          <w:sz w:val="28"/>
          <w:szCs w:val="28"/>
          <w:lang w:val="uk-UA" w:eastAsia="ru-RU"/>
        </w:rPr>
        <w:t xml:space="preserve"> Міністерства економіки, довкілля та сільського господарства України від 28.08.2025 №352 «Про 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регіону(т</w:t>
      </w:r>
      <w:r w:rsidR="00E97CFB">
        <w:rPr>
          <w:rFonts w:ascii="Times New Roman" w:eastAsia="Times New Roman" w:hAnsi="Times New Roman" w:cs="Times New Roman"/>
          <w:sz w:val="28"/>
          <w:szCs w:val="28"/>
          <w:lang w:val="uk-UA" w:eastAsia="ru-RU"/>
        </w:rPr>
        <w:t>ериторіальної громади)», рішенням</w:t>
      </w:r>
      <w:r w:rsidR="00507B8A">
        <w:rPr>
          <w:rFonts w:ascii="Times New Roman" w:eastAsia="Times New Roman" w:hAnsi="Times New Roman" w:cs="Times New Roman"/>
          <w:sz w:val="28"/>
          <w:szCs w:val="28"/>
          <w:lang w:val="uk-UA" w:eastAsia="ru-RU"/>
        </w:rPr>
        <w:t xml:space="preserve"> виконавчого комітету Звягельської міської ради від 16.07.2025 </w:t>
      </w:r>
      <w:r w:rsidR="00E97CFB">
        <w:rPr>
          <w:rFonts w:ascii="Times New Roman" w:eastAsia="Times New Roman" w:hAnsi="Times New Roman" w:cs="Times New Roman"/>
          <w:sz w:val="28"/>
          <w:szCs w:val="28"/>
          <w:lang w:val="uk-UA" w:eastAsia="ru-RU"/>
        </w:rPr>
        <w:t xml:space="preserve">№ 1565 </w:t>
      </w:r>
      <w:r w:rsidR="00507B8A">
        <w:rPr>
          <w:rFonts w:ascii="Times New Roman" w:eastAsia="Times New Roman" w:hAnsi="Times New Roman" w:cs="Times New Roman"/>
          <w:sz w:val="28"/>
          <w:szCs w:val="28"/>
          <w:lang w:val="uk-UA" w:eastAsia="ru-RU"/>
        </w:rPr>
        <w:t xml:space="preserve"> «Про затвердження Порядку розроблення та моніторингу   реалізації  середньострокового плану пріоритетних публічних інвестицій», з метою забезпечення ефективного, прозорого та підзвітного управління публічними інвестиціями, стратегічного планування та реалізації </w:t>
      </w:r>
      <w:proofErr w:type="spellStart"/>
      <w:r w:rsidR="00507B8A">
        <w:rPr>
          <w:rFonts w:ascii="Times New Roman" w:eastAsia="Times New Roman" w:hAnsi="Times New Roman" w:cs="Times New Roman"/>
          <w:sz w:val="28"/>
          <w:szCs w:val="28"/>
          <w:lang w:val="uk-UA" w:eastAsia="ru-RU"/>
        </w:rPr>
        <w:t>проєктів</w:t>
      </w:r>
      <w:proofErr w:type="spellEnd"/>
      <w:r w:rsidR="00507B8A">
        <w:rPr>
          <w:rFonts w:ascii="Times New Roman" w:eastAsia="Times New Roman" w:hAnsi="Times New Roman" w:cs="Times New Roman"/>
          <w:sz w:val="28"/>
          <w:szCs w:val="28"/>
          <w:lang w:val="uk-UA" w:eastAsia="ru-RU"/>
        </w:rPr>
        <w:t xml:space="preserve"> розвитку Звягельської міської територіальної громади</w:t>
      </w:r>
      <w:r w:rsidR="00042517">
        <w:rPr>
          <w:rFonts w:ascii="Times New Roman" w:eastAsia="Times New Roman" w:hAnsi="Times New Roman" w:cs="Times New Roman"/>
          <w:sz w:val="28"/>
          <w:szCs w:val="28"/>
          <w:lang w:val="uk-UA" w:eastAsia="ru-RU"/>
        </w:rPr>
        <w:t>:</w:t>
      </w:r>
    </w:p>
    <w:p w:rsidR="00E97CFB" w:rsidRDefault="00042517" w:rsidP="00E97CFB">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w:t>
      </w:r>
      <w:r w:rsidR="00E97CF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інструктивний </w:t>
      </w:r>
      <w:r w:rsidR="00E97CFB">
        <w:rPr>
          <w:rFonts w:ascii="Times New Roman" w:hAnsi="Times New Roman" w:cs="Times New Roman"/>
          <w:sz w:val="28"/>
          <w:szCs w:val="28"/>
          <w:lang w:val="uk-UA"/>
        </w:rPr>
        <w:t xml:space="preserve"> </w:t>
      </w:r>
      <w:r>
        <w:rPr>
          <w:rFonts w:ascii="Times New Roman" w:hAnsi="Times New Roman" w:cs="Times New Roman"/>
          <w:sz w:val="28"/>
          <w:szCs w:val="28"/>
          <w:lang w:val="uk-UA"/>
        </w:rPr>
        <w:t>лист</w:t>
      </w:r>
      <w:r w:rsidR="00E97CF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E97CFB" w:rsidRPr="00E97CFB">
        <w:rPr>
          <w:rFonts w:ascii="Times New Roman" w:hAnsi="Times New Roman" w:cs="Times New Roman"/>
          <w:sz w:val="28"/>
          <w:szCs w:val="28"/>
          <w:lang w:val="uk-UA"/>
        </w:rPr>
        <w:t xml:space="preserve">щодо формування середньострокового </w:t>
      </w:r>
    </w:p>
    <w:p w:rsidR="00042517" w:rsidRDefault="00E97CFB" w:rsidP="00042517">
      <w:pPr>
        <w:spacing w:after="0"/>
        <w:jc w:val="both"/>
        <w:rPr>
          <w:rFonts w:ascii="Times New Roman" w:hAnsi="Times New Roman" w:cs="Times New Roman"/>
          <w:sz w:val="28"/>
          <w:szCs w:val="28"/>
          <w:lang w:val="uk-UA"/>
        </w:rPr>
      </w:pPr>
      <w:r w:rsidRPr="00E97CFB">
        <w:rPr>
          <w:rFonts w:ascii="Times New Roman" w:hAnsi="Times New Roman" w:cs="Times New Roman"/>
          <w:sz w:val="28"/>
          <w:szCs w:val="28"/>
          <w:lang w:val="uk-UA"/>
        </w:rPr>
        <w:t>плану пріоритетних публічних інвестицій Звягельської міської територіальної громади</w:t>
      </w:r>
      <w:r>
        <w:rPr>
          <w:rFonts w:ascii="Times New Roman" w:hAnsi="Times New Roman" w:cs="Times New Roman"/>
          <w:sz w:val="28"/>
          <w:szCs w:val="28"/>
          <w:lang w:val="uk-UA"/>
        </w:rPr>
        <w:t xml:space="preserve"> </w:t>
      </w:r>
      <w:r w:rsidR="00042517" w:rsidRPr="00042517">
        <w:rPr>
          <w:rFonts w:ascii="Times New Roman" w:hAnsi="Times New Roman" w:cs="Times New Roman"/>
          <w:sz w:val="28"/>
          <w:szCs w:val="28"/>
          <w:lang w:val="uk-UA"/>
        </w:rPr>
        <w:t xml:space="preserve">згідно з додатком 1. </w:t>
      </w:r>
    </w:p>
    <w:p w:rsidR="00042517" w:rsidRDefault="00042517" w:rsidP="00042517">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перелік відповідальних за галузі (сектори) для здійснення </w:t>
      </w:r>
    </w:p>
    <w:p w:rsidR="00042517" w:rsidRDefault="00042517" w:rsidP="00042517">
      <w:pPr>
        <w:spacing w:after="0"/>
        <w:jc w:val="both"/>
        <w:rPr>
          <w:rFonts w:ascii="Times New Roman" w:hAnsi="Times New Roman" w:cs="Times New Roman"/>
          <w:sz w:val="28"/>
          <w:szCs w:val="28"/>
          <w:lang w:val="uk-UA"/>
        </w:rPr>
      </w:pPr>
      <w:r w:rsidRPr="00042517">
        <w:rPr>
          <w:rFonts w:ascii="Times New Roman" w:hAnsi="Times New Roman" w:cs="Times New Roman"/>
          <w:sz w:val="28"/>
          <w:szCs w:val="28"/>
          <w:lang w:val="uk-UA"/>
        </w:rPr>
        <w:t xml:space="preserve">публічного інвестування </w:t>
      </w:r>
      <w:r w:rsidR="00E97CFB">
        <w:rPr>
          <w:rFonts w:ascii="Times New Roman" w:hAnsi="Times New Roman" w:cs="Times New Roman"/>
          <w:sz w:val="28"/>
          <w:szCs w:val="28"/>
          <w:lang w:val="uk-UA"/>
        </w:rPr>
        <w:t xml:space="preserve">у </w:t>
      </w:r>
      <w:proofErr w:type="spellStart"/>
      <w:r>
        <w:rPr>
          <w:rFonts w:ascii="Times New Roman" w:hAnsi="Times New Roman" w:cs="Times New Roman"/>
          <w:sz w:val="28"/>
          <w:szCs w:val="28"/>
          <w:lang w:val="uk-UA"/>
        </w:rPr>
        <w:t>Звягельській</w:t>
      </w:r>
      <w:proofErr w:type="spellEnd"/>
      <w:r>
        <w:rPr>
          <w:rFonts w:ascii="Times New Roman" w:hAnsi="Times New Roman" w:cs="Times New Roman"/>
          <w:sz w:val="28"/>
          <w:szCs w:val="28"/>
          <w:lang w:val="uk-UA"/>
        </w:rPr>
        <w:t xml:space="preserve">  міській територіальній громаді згідно з додатком 2. </w:t>
      </w:r>
    </w:p>
    <w:p w:rsidR="00042517" w:rsidRDefault="00042517" w:rsidP="00042517">
      <w:pPr>
        <w:pStyle w:val="a3"/>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Розпочати процес формування Середньострокового плану пріоритетних </w:t>
      </w:r>
    </w:p>
    <w:p w:rsidR="00042517" w:rsidRDefault="00042517" w:rsidP="00042517">
      <w:pPr>
        <w:spacing w:after="0"/>
        <w:jc w:val="both"/>
        <w:rPr>
          <w:rFonts w:ascii="Times New Roman" w:hAnsi="Times New Roman" w:cs="Times New Roman"/>
          <w:sz w:val="28"/>
          <w:szCs w:val="28"/>
          <w:lang w:val="uk-UA"/>
        </w:rPr>
      </w:pPr>
      <w:r w:rsidRPr="00042517">
        <w:rPr>
          <w:rFonts w:ascii="Times New Roman" w:hAnsi="Times New Roman" w:cs="Times New Roman"/>
          <w:sz w:val="28"/>
          <w:szCs w:val="28"/>
          <w:lang w:val="uk-UA"/>
        </w:rPr>
        <w:t>публічних інвестицій</w:t>
      </w:r>
      <w:r>
        <w:rPr>
          <w:rFonts w:ascii="Times New Roman" w:hAnsi="Times New Roman" w:cs="Times New Roman"/>
          <w:sz w:val="28"/>
          <w:szCs w:val="28"/>
          <w:lang w:val="uk-UA"/>
        </w:rPr>
        <w:t xml:space="preserve"> (СПІ) Звягельської міської територіальної громади на 2027-2029 роки: </w:t>
      </w:r>
    </w:p>
    <w:p w:rsidR="00042517" w:rsidRDefault="00042517" w:rsidP="00042517">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3.1. Керівникам комунальних</w:t>
      </w:r>
      <w:r w:rsidR="00D1218E">
        <w:rPr>
          <w:rFonts w:ascii="Times New Roman" w:hAnsi="Times New Roman" w:cs="Times New Roman"/>
          <w:sz w:val="28"/>
          <w:szCs w:val="28"/>
          <w:lang w:val="uk-UA"/>
        </w:rPr>
        <w:t xml:space="preserve"> підприємств, установ, організацій, закладів Звягельської міської ради, а також керівникам</w:t>
      </w:r>
      <w:r>
        <w:rPr>
          <w:rFonts w:ascii="Times New Roman" w:hAnsi="Times New Roman" w:cs="Times New Roman"/>
          <w:sz w:val="28"/>
          <w:szCs w:val="28"/>
          <w:lang w:val="uk-UA"/>
        </w:rPr>
        <w:t xml:space="preserve"> виконавчих органів Звягельської міської ради, відповідальним за галузі (сек</w:t>
      </w:r>
      <w:r w:rsidR="00D1218E">
        <w:rPr>
          <w:rFonts w:ascii="Times New Roman" w:hAnsi="Times New Roman" w:cs="Times New Roman"/>
          <w:sz w:val="28"/>
          <w:szCs w:val="28"/>
          <w:lang w:val="uk-UA"/>
        </w:rPr>
        <w:t xml:space="preserve">тори) для здійснення публічного інвестування по </w:t>
      </w:r>
      <w:proofErr w:type="spellStart"/>
      <w:r w:rsidR="00D1218E">
        <w:rPr>
          <w:rFonts w:ascii="Times New Roman" w:hAnsi="Times New Roman" w:cs="Times New Roman"/>
          <w:sz w:val="28"/>
          <w:szCs w:val="28"/>
          <w:lang w:val="uk-UA"/>
        </w:rPr>
        <w:t>Звягельській</w:t>
      </w:r>
      <w:proofErr w:type="spellEnd"/>
      <w:r w:rsidR="00D1218E">
        <w:rPr>
          <w:rFonts w:ascii="Times New Roman" w:hAnsi="Times New Roman" w:cs="Times New Roman"/>
          <w:sz w:val="28"/>
          <w:szCs w:val="28"/>
          <w:lang w:val="uk-UA"/>
        </w:rPr>
        <w:t xml:space="preserve"> міській територіальній громаді:</w:t>
      </w:r>
    </w:p>
    <w:p w:rsidR="00D1218E" w:rsidRDefault="00D1218E" w:rsidP="00042517">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призначити відповідальну особу за опрацювання та підготовку секторальних публічних інвестиційних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xml:space="preserve"> та надати інформацію про призначених осіб відділу економіки</w:t>
      </w:r>
      <w:r w:rsidR="00DA7487">
        <w:rPr>
          <w:rFonts w:ascii="Times New Roman" w:hAnsi="Times New Roman" w:cs="Times New Roman"/>
          <w:sz w:val="28"/>
          <w:szCs w:val="28"/>
          <w:lang w:val="uk-UA"/>
        </w:rPr>
        <w:t xml:space="preserve"> Звягельської </w:t>
      </w:r>
      <w:r>
        <w:rPr>
          <w:rFonts w:ascii="Times New Roman" w:hAnsi="Times New Roman" w:cs="Times New Roman"/>
          <w:sz w:val="28"/>
          <w:szCs w:val="28"/>
          <w:lang w:val="uk-UA"/>
        </w:rPr>
        <w:t xml:space="preserve"> міської ради;</w:t>
      </w:r>
    </w:p>
    <w:p w:rsidR="00D1218E" w:rsidRDefault="00D1218E" w:rsidP="00042517">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зобов</w:t>
      </w:r>
      <w:r w:rsidRPr="008A1F0E">
        <w:rPr>
          <w:rFonts w:ascii="Times New Roman" w:hAnsi="Times New Roman" w:cs="Times New Roman"/>
          <w:sz w:val="28"/>
          <w:szCs w:val="28"/>
          <w:lang w:val="uk-UA"/>
        </w:rPr>
        <w:t>’</w:t>
      </w:r>
      <w:r>
        <w:rPr>
          <w:rFonts w:ascii="Times New Roman" w:hAnsi="Times New Roman" w:cs="Times New Roman"/>
          <w:sz w:val="28"/>
          <w:szCs w:val="28"/>
          <w:lang w:val="uk-UA"/>
        </w:rPr>
        <w:t xml:space="preserve">язати відповідальних осіб забезпечити своєчасну підготовку, узгодженість та подання публічних інвестиційних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w:t>
      </w:r>
    </w:p>
    <w:p w:rsidR="00D1218E" w:rsidRDefault="00D1218E" w:rsidP="00042517">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контролювати розробку та подання пропозицій щодо публічних інвестиційних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xml:space="preserve"> (ПІП) з урахуванням Середньострокового плану пріоритетних публічних інвестицій держави, пропозицій </w:t>
      </w:r>
      <w:proofErr w:type="spellStart"/>
      <w:r>
        <w:rPr>
          <w:rFonts w:ascii="Times New Roman" w:hAnsi="Times New Roman" w:cs="Times New Roman"/>
          <w:sz w:val="28"/>
          <w:szCs w:val="28"/>
          <w:lang w:val="uk-UA"/>
        </w:rPr>
        <w:t>серк</w:t>
      </w:r>
      <w:r w:rsidR="00DA7487">
        <w:rPr>
          <w:rFonts w:ascii="Times New Roman" w:hAnsi="Times New Roman" w:cs="Times New Roman"/>
          <w:sz w:val="28"/>
          <w:szCs w:val="28"/>
          <w:lang w:val="uk-UA"/>
        </w:rPr>
        <w:t>торальних</w:t>
      </w:r>
      <w:proofErr w:type="spellEnd"/>
      <w:r w:rsidR="00DA7487">
        <w:rPr>
          <w:rFonts w:ascii="Times New Roman" w:hAnsi="Times New Roman" w:cs="Times New Roman"/>
          <w:sz w:val="28"/>
          <w:szCs w:val="28"/>
          <w:lang w:val="uk-UA"/>
        </w:rPr>
        <w:t xml:space="preserve"> міністерств на найближчі три роки, до відділу екон</w:t>
      </w:r>
      <w:r w:rsidR="00E97CFB">
        <w:rPr>
          <w:rFonts w:ascii="Times New Roman" w:hAnsi="Times New Roman" w:cs="Times New Roman"/>
          <w:sz w:val="28"/>
          <w:szCs w:val="28"/>
          <w:lang w:val="uk-UA"/>
        </w:rPr>
        <w:t>оміки Звягельської міської ради.</w:t>
      </w:r>
    </w:p>
    <w:p w:rsidR="00DA7487" w:rsidRDefault="00DA7487" w:rsidP="00DA748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3.2. Відділу економіки Звягельської міської ради:</w:t>
      </w:r>
    </w:p>
    <w:p w:rsidR="00DA7487" w:rsidRDefault="00DA7487" w:rsidP="00B47E2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визначити наскрізні стратегічні цілі на середньостроковий період на основі аналізу стратегічних документів, документів стратегічного планування місцевої політики та з урахуванням рекомендацій, отриманих від головних</w:t>
      </w:r>
      <w:r w:rsidR="00E97CFB">
        <w:rPr>
          <w:rFonts w:ascii="Times New Roman" w:hAnsi="Times New Roman" w:cs="Times New Roman"/>
          <w:sz w:val="28"/>
          <w:szCs w:val="28"/>
          <w:lang w:val="uk-UA"/>
        </w:rPr>
        <w:t xml:space="preserve"> розпорядників </w:t>
      </w:r>
      <w:r w:rsidR="00851164">
        <w:rPr>
          <w:rFonts w:ascii="Times New Roman" w:hAnsi="Times New Roman" w:cs="Times New Roman"/>
          <w:sz w:val="28"/>
          <w:szCs w:val="28"/>
          <w:lang w:val="uk-UA"/>
        </w:rPr>
        <w:t>бюджетних коштів</w:t>
      </w:r>
      <w:r w:rsidR="00E97CFB">
        <w:rPr>
          <w:rFonts w:ascii="Times New Roman" w:hAnsi="Times New Roman" w:cs="Times New Roman"/>
          <w:sz w:val="28"/>
          <w:szCs w:val="28"/>
          <w:lang w:val="uk-UA"/>
        </w:rPr>
        <w:t xml:space="preserve">, </w:t>
      </w:r>
      <w:r>
        <w:rPr>
          <w:rFonts w:ascii="Times New Roman" w:hAnsi="Times New Roman" w:cs="Times New Roman"/>
          <w:sz w:val="28"/>
          <w:szCs w:val="28"/>
          <w:lang w:val="uk-UA"/>
        </w:rPr>
        <w:t>установ,</w:t>
      </w:r>
      <w:r w:rsidR="00851164">
        <w:rPr>
          <w:rFonts w:ascii="Times New Roman" w:hAnsi="Times New Roman" w:cs="Times New Roman"/>
          <w:sz w:val="28"/>
          <w:szCs w:val="28"/>
          <w:lang w:val="uk-UA"/>
        </w:rPr>
        <w:t xml:space="preserve"> </w:t>
      </w:r>
      <w:r>
        <w:rPr>
          <w:rFonts w:ascii="Times New Roman" w:hAnsi="Times New Roman" w:cs="Times New Roman"/>
          <w:sz w:val="28"/>
          <w:szCs w:val="28"/>
          <w:lang w:val="uk-UA"/>
        </w:rPr>
        <w:t>організацій, закладів, підприємств, засновником яких є Звягельська міська рада;</w:t>
      </w:r>
    </w:p>
    <w:p w:rsidR="00DA7487" w:rsidRDefault="00DA7487" w:rsidP="00B47E2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забезпечити координацію, підготовку, оцінку та  процес реалізації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проведення загального моніторингу та здійснення щорічного звіту про виконання середньострокового плану;</w:t>
      </w:r>
    </w:p>
    <w:p w:rsidR="00DA7487" w:rsidRDefault="00DA7487" w:rsidP="00B47E2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узгодити пропозиції з Інвестиційною радою Звягельської міської територіальн</w:t>
      </w:r>
      <w:r w:rsidR="00E97CFB">
        <w:rPr>
          <w:rFonts w:ascii="Times New Roman" w:hAnsi="Times New Roman" w:cs="Times New Roman"/>
          <w:sz w:val="28"/>
          <w:szCs w:val="28"/>
          <w:lang w:val="uk-UA"/>
        </w:rPr>
        <w:t>ої громади і у разі схвалення в</w:t>
      </w:r>
      <w:r>
        <w:rPr>
          <w:rFonts w:ascii="Times New Roman" w:hAnsi="Times New Roman" w:cs="Times New Roman"/>
          <w:sz w:val="28"/>
          <w:szCs w:val="28"/>
          <w:lang w:val="uk-UA"/>
        </w:rPr>
        <w:t>нести на розгляд виконавчого комітету Звягельської міської ради;</w:t>
      </w:r>
    </w:p>
    <w:p w:rsidR="00DA7487" w:rsidRDefault="00DA7487" w:rsidP="00B47E2E">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забезпечити внесення інформації щодо такого середньострокового плану до Єдиної інформаційної системи </w:t>
      </w:r>
      <w:r w:rsidR="00B47E2E" w:rsidRPr="00B47E2E">
        <w:rPr>
          <w:rFonts w:ascii="Times New Roman" w:hAnsi="Times New Roman" w:cs="Times New Roman"/>
          <w:sz w:val="28"/>
          <w:szCs w:val="28"/>
        </w:rPr>
        <w:t>DREAM.</w:t>
      </w:r>
    </w:p>
    <w:p w:rsidR="00B47E2E" w:rsidRDefault="00B47E2E" w:rsidP="00B47E2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 Ініціаторам пріоритетних публічних інвестиційних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xml:space="preserve"> спільно з відповідальними за галузі(сектори) для здійснення публічного інвестування по </w:t>
      </w:r>
      <w:proofErr w:type="spellStart"/>
      <w:r>
        <w:rPr>
          <w:rFonts w:ascii="Times New Roman" w:hAnsi="Times New Roman" w:cs="Times New Roman"/>
          <w:sz w:val="28"/>
          <w:szCs w:val="28"/>
          <w:lang w:val="uk-UA"/>
        </w:rPr>
        <w:t>Звягельській</w:t>
      </w:r>
      <w:proofErr w:type="spellEnd"/>
      <w:r>
        <w:rPr>
          <w:rFonts w:ascii="Times New Roman" w:hAnsi="Times New Roman" w:cs="Times New Roman"/>
          <w:sz w:val="28"/>
          <w:szCs w:val="28"/>
          <w:lang w:val="uk-UA"/>
        </w:rPr>
        <w:t xml:space="preserve"> міській територіальній громаді, забезпечити їх інтеграцію та внесення  всіх даних до Єдиної інформаційної системи </w:t>
      </w:r>
      <w:r>
        <w:rPr>
          <w:rFonts w:ascii="Times New Roman" w:hAnsi="Times New Roman" w:cs="Times New Roman"/>
          <w:sz w:val="28"/>
          <w:szCs w:val="28"/>
        </w:rPr>
        <w:t xml:space="preserve">DREAM, </w:t>
      </w:r>
      <w:r>
        <w:rPr>
          <w:rFonts w:ascii="Times New Roman" w:hAnsi="Times New Roman" w:cs="Times New Roman"/>
          <w:sz w:val="28"/>
          <w:szCs w:val="28"/>
          <w:lang w:val="uk-UA"/>
        </w:rPr>
        <w:t xml:space="preserve">відповідно до вимог чинного законодавства та методичних рекомендацій, а також забезпечити їх постійний моніторинг. </w:t>
      </w:r>
    </w:p>
    <w:p w:rsidR="00B47E2E" w:rsidRPr="00B47E2E" w:rsidRDefault="00B47E2E" w:rsidP="00B47E2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 Контроль за виконанням цього розпорядження покласти на заступника міського голови Гудзь І.Л. </w:t>
      </w:r>
    </w:p>
    <w:p w:rsidR="00E54E33" w:rsidRPr="00B47E2E" w:rsidRDefault="00E54E33" w:rsidP="00E54E33">
      <w:pPr>
        <w:rPr>
          <w:rFonts w:ascii="Times New Roman" w:hAnsi="Times New Roman" w:cs="Times New Roman"/>
          <w:lang w:val="uk-UA"/>
        </w:rPr>
      </w:pPr>
    </w:p>
    <w:p w:rsidR="007C0E1F" w:rsidRDefault="00B47E2E" w:rsidP="00E54E33">
      <w:pPr>
        <w:rPr>
          <w:rFonts w:ascii="Times New Roman" w:hAnsi="Times New Roman" w:cs="Times New Roman"/>
          <w:sz w:val="28"/>
          <w:szCs w:val="28"/>
          <w:lang w:val="uk-UA"/>
        </w:rPr>
      </w:pPr>
      <w:r>
        <w:rPr>
          <w:rFonts w:ascii="Times New Roman" w:hAnsi="Times New Roman" w:cs="Times New Roman"/>
          <w:sz w:val="28"/>
          <w:szCs w:val="28"/>
          <w:lang w:val="uk-UA"/>
        </w:rPr>
        <w:t xml:space="preserve">Міський голова                                                     </w:t>
      </w:r>
      <w:r w:rsidR="00E97CFB">
        <w:rPr>
          <w:rFonts w:ascii="Times New Roman" w:hAnsi="Times New Roman" w:cs="Times New Roman"/>
          <w:sz w:val="28"/>
          <w:szCs w:val="28"/>
          <w:lang w:val="uk-UA"/>
        </w:rPr>
        <w:t xml:space="preserve">                 Микола БОРОВЕЦЬ</w:t>
      </w:r>
    </w:p>
    <w:p w:rsidR="007C0E1F" w:rsidRDefault="007C0E1F" w:rsidP="007C0E1F">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7C0E1F">
        <w:rPr>
          <w:rFonts w:ascii="Times New Roman" w:hAnsi="Times New Roman" w:cs="Times New Roman"/>
          <w:sz w:val="28"/>
          <w:szCs w:val="28"/>
          <w:lang w:val="uk-UA"/>
        </w:rPr>
        <w:t xml:space="preserve">Додаток 1 </w:t>
      </w:r>
    </w:p>
    <w:p w:rsidR="007C0E1F" w:rsidRDefault="007C0E1F" w:rsidP="007C0E1F">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sidRPr="007C0E1F">
        <w:rPr>
          <w:rFonts w:ascii="Times New Roman" w:hAnsi="Times New Roman" w:cs="Times New Roman"/>
          <w:sz w:val="28"/>
          <w:szCs w:val="28"/>
          <w:lang w:val="uk-UA"/>
        </w:rPr>
        <w:t>о</w:t>
      </w:r>
      <w:r>
        <w:rPr>
          <w:rFonts w:ascii="Times New Roman" w:hAnsi="Times New Roman" w:cs="Times New Roman"/>
          <w:sz w:val="28"/>
          <w:szCs w:val="28"/>
          <w:lang w:val="uk-UA"/>
        </w:rPr>
        <w:t xml:space="preserve"> </w:t>
      </w:r>
      <w:r w:rsidRPr="007C0E1F">
        <w:rPr>
          <w:rFonts w:ascii="Times New Roman" w:hAnsi="Times New Roman" w:cs="Times New Roman"/>
          <w:sz w:val="28"/>
          <w:szCs w:val="28"/>
          <w:lang w:val="uk-UA"/>
        </w:rPr>
        <w:t xml:space="preserve">розпорядження </w:t>
      </w:r>
      <w:r>
        <w:rPr>
          <w:rFonts w:ascii="Times New Roman" w:hAnsi="Times New Roman" w:cs="Times New Roman"/>
          <w:sz w:val="28"/>
          <w:szCs w:val="28"/>
          <w:lang w:val="uk-UA"/>
        </w:rPr>
        <w:t xml:space="preserve">                </w:t>
      </w:r>
    </w:p>
    <w:p w:rsidR="007C0E1F" w:rsidRDefault="007C0E1F" w:rsidP="007C0E1F">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міського голови</w:t>
      </w:r>
    </w:p>
    <w:p w:rsidR="007C0E1F" w:rsidRDefault="007C0E1F" w:rsidP="007C0E1F">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від</w:t>
      </w:r>
      <w:r w:rsidR="008A1F0E">
        <w:rPr>
          <w:rFonts w:ascii="Times New Roman" w:hAnsi="Times New Roman" w:cs="Times New Roman"/>
          <w:sz w:val="28"/>
          <w:szCs w:val="28"/>
          <w:lang w:val="uk-UA"/>
        </w:rPr>
        <w:t xml:space="preserve"> 23.03.2026 </w:t>
      </w:r>
      <w:r w:rsidR="00E97CFB">
        <w:rPr>
          <w:rFonts w:ascii="Times New Roman" w:hAnsi="Times New Roman" w:cs="Times New Roman"/>
          <w:sz w:val="28"/>
          <w:szCs w:val="28"/>
          <w:lang w:val="uk-UA"/>
        </w:rPr>
        <w:t>№</w:t>
      </w:r>
      <w:r w:rsidR="00E97CFB">
        <w:rPr>
          <w:rFonts w:ascii="Times New Roman" w:hAnsi="Times New Roman" w:cs="Times New Roman"/>
          <w:sz w:val="28"/>
          <w:szCs w:val="28"/>
          <w:lang w:val="uk-UA"/>
        </w:rPr>
        <w:softHyphen/>
      </w:r>
      <w:r w:rsidR="008A1F0E">
        <w:rPr>
          <w:rFonts w:ascii="Times New Roman" w:hAnsi="Times New Roman" w:cs="Times New Roman"/>
          <w:sz w:val="28"/>
          <w:szCs w:val="28"/>
          <w:lang w:val="uk-UA"/>
        </w:rPr>
        <w:t>78(о)</w:t>
      </w:r>
    </w:p>
    <w:p w:rsidR="007C0E1F" w:rsidRPr="007C0E1F" w:rsidRDefault="007C0E1F" w:rsidP="007C0E1F">
      <w:pPr>
        <w:spacing w:after="0"/>
        <w:rPr>
          <w:rFonts w:ascii="Times New Roman" w:hAnsi="Times New Roman" w:cs="Times New Roman"/>
          <w:sz w:val="28"/>
          <w:szCs w:val="28"/>
          <w:lang w:val="uk-UA"/>
        </w:rPr>
      </w:pPr>
    </w:p>
    <w:p w:rsidR="007C0E1F" w:rsidRPr="007C0E1F" w:rsidRDefault="007C0E1F" w:rsidP="007C0E1F">
      <w:pPr>
        <w:jc w:val="center"/>
        <w:rPr>
          <w:rFonts w:ascii="Times New Roman" w:hAnsi="Times New Roman" w:cs="Times New Roman"/>
          <w:sz w:val="28"/>
          <w:szCs w:val="28"/>
          <w:lang w:val="uk-UA"/>
        </w:rPr>
      </w:pPr>
      <w:r w:rsidRPr="007C0E1F">
        <w:rPr>
          <w:rFonts w:ascii="Times New Roman" w:hAnsi="Times New Roman" w:cs="Times New Roman"/>
          <w:sz w:val="28"/>
          <w:szCs w:val="28"/>
          <w:lang w:val="uk-UA"/>
        </w:rPr>
        <w:t>Інструктивний лист</w:t>
      </w:r>
    </w:p>
    <w:p w:rsidR="007C0E1F" w:rsidRPr="007C0E1F" w:rsidRDefault="007C0E1F" w:rsidP="007C0E1F">
      <w:pPr>
        <w:jc w:val="center"/>
        <w:rPr>
          <w:rFonts w:ascii="Times New Roman" w:hAnsi="Times New Roman" w:cs="Times New Roman"/>
          <w:sz w:val="28"/>
          <w:szCs w:val="28"/>
          <w:lang w:val="uk-UA"/>
        </w:rPr>
      </w:pPr>
      <w:r w:rsidRPr="007C0E1F">
        <w:rPr>
          <w:rFonts w:ascii="Times New Roman" w:hAnsi="Times New Roman" w:cs="Times New Roman"/>
          <w:sz w:val="28"/>
          <w:szCs w:val="28"/>
          <w:lang w:val="uk-UA"/>
        </w:rPr>
        <w:t>щодо формування середньострокового плану пріоритетних пуб</w:t>
      </w:r>
      <w:r>
        <w:rPr>
          <w:rFonts w:ascii="Times New Roman" w:hAnsi="Times New Roman" w:cs="Times New Roman"/>
          <w:sz w:val="28"/>
          <w:szCs w:val="28"/>
          <w:lang w:val="uk-UA"/>
        </w:rPr>
        <w:t xml:space="preserve">лічних інвестицій Звягельської </w:t>
      </w:r>
      <w:r w:rsidRPr="007C0E1F">
        <w:rPr>
          <w:rFonts w:ascii="Times New Roman" w:hAnsi="Times New Roman" w:cs="Times New Roman"/>
          <w:sz w:val="28"/>
          <w:szCs w:val="28"/>
          <w:lang w:val="uk-UA"/>
        </w:rPr>
        <w:t>міської територіальної громади</w:t>
      </w:r>
    </w:p>
    <w:p w:rsidR="007C0E1F" w:rsidRPr="007C0E1F" w:rsidRDefault="007C0E1F" w:rsidP="007C0E1F">
      <w:pPr>
        <w:jc w:val="center"/>
        <w:rPr>
          <w:rFonts w:ascii="Times New Roman" w:hAnsi="Times New Roman" w:cs="Times New Roman"/>
          <w:sz w:val="24"/>
          <w:szCs w:val="24"/>
          <w:lang w:val="uk-UA"/>
        </w:rPr>
      </w:pPr>
      <w:r w:rsidRPr="007C0E1F">
        <w:rPr>
          <w:rFonts w:ascii="Times New Roman" w:hAnsi="Times New Roman" w:cs="Times New Roman"/>
          <w:sz w:val="24"/>
          <w:szCs w:val="24"/>
          <w:lang w:val="uk-UA"/>
        </w:rPr>
        <w:t>(для відповідальних за галузі (сектори) структурним підрозділам, іншим виконавчим органам)</w:t>
      </w:r>
    </w:p>
    <w:p w:rsidR="007C0E1F" w:rsidRPr="007C0E1F" w:rsidRDefault="007C0E1F" w:rsidP="007C0E1F">
      <w:pPr>
        <w:rPr>
          <w:rFonts w:ascii="Times New Roman" w:hAnsi="Times New Roman" w:cs="Times New Roman"/>
          <w:sz w:val="28"/>
          <w:szCs w:val="28"/>
          <w:lang w:val="uk-UA"/>
        </w:rPr>
      </w:pP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Середньостроковий план пріоритетних публічних інвестицій </w:t>
      </w:r>
      <w:r>
        <w:rPr>
          <w:rFonts w:ascii="Times New Roman" w:hAnsi="Times New Roman" w:cs="Times New Roman"/>
          <w:sz w:val="28"/>
          <w:szCs w:val="28"/>
          <w:lang w:val="uk-UA"/>
        </w:rPr>
        <w:t xml:space="preserve">Звягельської </w:t>
      </w:r>
      <w:r w:rsidRPr="007C0E1F">
        <w:rPr>
          <w:rFonts w:ascii="Times New Roman" w:hAnsi="Times New Roman" w:cs="Times New Roman"/>
          <w:sz w:val="28"/>
          <w:szCs w:val="28"/>
          <w:lang w:val="uk-UA"/>
        </w:rPr>
        <w:t>міської територіальної громади на 2026-2028 роки (далі – середньостроковий план) створює основу для побудови ефективної та дієвої системи управління публічними інвестиціями на регіональному та місцевому рівнях, що забезпечить оптимізацію використання бюджетних коштів, підвищення прозорості у використанні публічних коштів та інтеграцію публічних інвестицій у загальний процес стратегічного планування та дозволить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Частиною третьою статті 752 Бюджетного кодексу України встановлено, що пріоритетні галузі та основні напрями публічного інвестування відповідно до цілей державної політики в розрізі сфер діяльності для громади, відповідний орієнтовний розподіл бюджетних коштів за рахунок усіх джерел, наскрізні стратегічні цілі здійснення публічних інвестицій визначаються середньостроковим планом пріоритетних публічних інвестицій громади, що готується одночасно з прогнозом місцевого бюджету.</w:t>
      </w:r>
    </w:p>
    <w:p w:rsidR="007C0E1F" w:rsidRPr="007C0E1F" w:rsidRDefault="007C0E1F" w:rsidP="007C0E1F">
      <w:pPr>
        <w:ind w:firstLine="708"/>
        <w:jc w:val="both"/>
        <w:rPr>
          <w:rFonts w:ascii="Times New Roman" w:hAnsi="Times New Roman" w:cs="Times New Roman"/>
          <w:sz w:val="28"/>
          <w:szCs w:val="28"/>
          <w:lang w:val="uk-UA"/>
        </w:rPr>
      </w:pPr>
      <w:proofErr w:type="spellStart"/>
      <w:r w:rsidRPr="007C0E1F">
        <w:rPr>
          <w:rFonts w:ascii="Times New Roman" w:hAnsi="Times New Roman" w:cs="Times New Roman"/>
          <w:sz w:val="28"/>
          <w:szCs w:val="28"/>
          <w:lang w:val="uk-UA"/>
        </w:rPr>
        <w:t>Cередньостроковий</w:t>
      </w:r>
      <w:proofErr w:type="spellEnd"/>
      <w:r w:rsidRPr="007C0E1F">
        <w:rPr>
          <w:rFonts w:ascii="Times New Roman" w:hAnsi="Times New Roman" w:cs="Times New Roman"/>
          <w:sz w:val="28"/>
          <w:szCs w:val="28"/>
          <w:lang w:val="uk-UA"/>
        </w:rPr>
        <w:t xml:space="preserve"> план пріоритетних публічних інвестицій Звягельської міської територіальної громади розробляється на підставі пропозицій структурних підрозділів відповідно до цілей і завдань документів стратегічного планування в межах доведеного</w:t>
      </w:r>
      <w:r w:rsidR="004F2430">
        <w:rPr>
          <w:rFonts w:ascii="Times New Roman" w:hAnsi="Times New Roman" w:cs="Times New Roman"/>
          <w:sz w:val="28"/>
          <w:szCs w:val="28"/>
          <w:lang w:val="uk-UA"/>
        </w:rPr>
        <w:t xml:space="preserve"> Фінансовим</w:t>
      </w:r>
      <w:r w:rsidRPr="007C0E1F">
        <w:rPr>
          <w:rFonts w:ascii="Times New Roman" w:hAnsi="Times New Roman" w:cs="Times New Roman"/>
          <w:sz w:val="28"/>
          <w:szCs w:val="28"/>
          <w:lang w:val="uk-UA"/>
        </w:rPr>
        <w:t xml:space="preserve"> управлінням міської ради орієнтовного граничного сукупного обсягу публічних інвестицій на середньостроковий період.</w:t>
      </w:r>
    </w:p>
    <w:p w:rsidR="007C0E1F" w:rsidRPr="007C0E1F" w:rsidRDefault="007C0E1F" w:rsidP="007C0E1F">
      <w:pPr>
        <w:ind w:firstLine="708"/>
        <w:jc w:val="both"/>
        <w:rPr>
          <w:rFonts w:ascii="Times New Roman" w:hAnsi="Times New Roman" w:cs="Times New Roman"/>
          <w:sz w:val="28"/>
          <w:szCs w:val="28"/>
          <w:lang w:val="uk-UA"/>
        </w:rPr>
      </w:pPr>
      <w:proofErr w:type="spellStart"/>
      <w:r w:rsidRPr="007C0E1F">
        <w:rPr>
          <w:rFonts w:ascii="Times New Roman" w:hAnsi="Times New Roman" w:cs="Times New Roman"/>
          <w:sz w:val="28"/>
          <w:szCs w:val="28"/>
          <w:lang w:val="uk-UA"/>
        </w:rPr>
        <w:t>Cередньостроковий</w:t>
      </w:r>
      <w:proofErr w:type="spellEnd"/>
      <w:r w:rsidRPr="007C0E1F">
        <w:rPr>
          <w:rFonts w:ascii="Times New Roman" w:hAnsi="Times New Roman" w:cs="Times New Roman"/>
          <w:sz w:val="28"/>
          <w:szCs w:val="28"/>
          <w:lang w:val="uk-UA"/>
        </w:rPr>
        <w:t xml:space="preserve"> план пріоритетних публічних інвестицій </w:t>
      </w:r>
      <w:r>
        <w:rPr>
          <w:rFonts w:ascii="Times New Roman" w:hAnsi="Times New Roman" w:cs="Times New Roman"/>
          <w:sz w:val="28"/>
          <w:szCs w:val="28"/>
          <w:lang w:val="uk-UA"/>
        </w:rPr>
        <w:t xml:space="preserve">Звягельської </w:t>
      </w:r>
      <w:r w:rsidRPr="007C0E1F">
        <w:rPr>
          <w:rFonts w:ascii="Times New Roman" w:hAnsi="Times New Roman" w:cs="Times New Roman"/>
          <w:sz w:val="28"/>
          <w:szCs w:val="28"/>
          <w:lang w:val="uk-UA"/>
        </w:rPr>
        <w:t xml:space="preserve">міської територіальної громади схвалюється Інвестиційною радою </w:t>
      </w:r>
      <w:r>
        <w:rPr>
          <w:rFonts w:ascii="Times New Roman" w:hAnsi="Times New Roman" w:cs="Times New Roman"/>
          <w:sz w:val="28"/>
          <w:szCs w:val="28"/>
          <w:lang w:val="uk-UA"/>
        </w:rPr>
        <w:t xml:space="preserve">Звягельської </w:t>
      </w:r>
      <w:r w:rsidRPr="007C0E1F">
        <w:rPr>
          <w:rFonts w:ascii="Times New Roman" w:hAnsi="Times New Roman" w:cs="Times New Roman"/>
          <w:sz w:val="28"/>
          <w:szCs w:val="28"/>
          <w:lang w:val="uk-UA"/>
        </w:rPr>
        <w:t>міської територіальної громади і затверджується ви</w:t>
      </w:r>
      <w:r>
        <w:rPr>
          <w:rFonts w:ascii="Times New Roman" w:hAnsi="Times New Roman" w:cs="Times New Roman"/>
          <w:sz w:val="28"/>
          <w:szCs w:val="28"/>
          <w:lang w:val="uk-UA"/>
        </w:rPr>
        <w:t xml:space="preserve">конавчим комітетом Звягельської </w:t>
      </w:r>
      <w:r w:rsidRPr="007C0E1F">
        <w:rPr>
          <w:rFonts w:ascii="Times New Roman" w:hAnsi="Times New Roman" w:cs="Times New Roman"/>
          <w:sz w:val="28"/>
          <w:szCs w:val="28"/>
          <w:lang w:val="uk-UA"/>
        </w:rPr>
        <w:t xml:space="preserve"> міської ради одночасно </w:t>
      </w:r>
      <w:r w:rsidR="00E97CFB">
        <w:rPr>
          <w:rFonts w:ascii="Times New Roman" w:hAnsi="Times New Roman" w:cs="Times New Roman"/>
          <w:sz w:val="28"/>
          <w:szCs w:val="28"/>
          <w:lang w:val="uk-UA"/>
        </w:rPr>
        <w:t>із схваленням прогнозу міського</w:t>
      </w:r>
      <w:r w:rsidRPr="007C0E1F">
        <w:rPr>
          <w:rFonts w:ascii="Times New Roman" w:hAnsi="Times New Roman" w:cs="Times New Roman"/>
          <w:sz w:val="28"/>
          <w:szCs w:val="28"/>
          <w:lang w:val="uk-UA"/>
        </w:rPr>
        <w:t xml:space="preserve"> бюджету.</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lastRenderedPageBreak/>
        <w:t>Середньостроковий план розробляється на плановий і наступні за плановим два бюджетних періоди щороку під час складання прогнозу місцевого бюджету.</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Орієнтовна структура </w:t>
      </w:r>
      <w:r w:rsidR="00E97CFB">
        <w:rPr>
          <w:rFonts w:ascii="Times New Roman" w:hAnsi="Times New Roman" w:cs="Times New Roman"/>
          <w:sz w:val="28"/>
          <w:szCs w:val="28"/>
          <w:lang w:val="uk-UA"/>
        </w:rPr>
        <w:t>середньострокового плану містить</w:t>
      </w:r>
      <w:r w:rsidRPr="007C0E1F">
        <w:rPr>
          <w:rFonts w:ascii="Times New Roman" w:hAnsi="Times New Roman" w:cs="Times New Roman"/>
          <w:sz w:val="28"/>
          <w:szCs w:val="28"/>
          <w:lang w:val="uk-UA"/>
        </w:rPr>
        <w:t>:</w:t>
      </w:r>
    </w:p>
    <w:p w:rsidR="007C0E1F" w:rsidRDefault="007C0E1F" w:rsidP="007C0E1F">
      <w:pPr>
        <w:pStyle w:val="a3"/>
        <w:numPr>
          <w:ilvl w:val="0"/>
          <w:numId w:val="2"/>
        </w:numPr>
        <w:spacing w:after="0"/>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загальну частину, що включає підстави його розроблення, мету, назви </w:t>
      </w:r>
    </w:p>
    <w:p w:rsidR="007C0E1F" w:rsidRPr="007C0E1F" w:rsidRDefault="007C0E1F" w:rsidP="007C0E1F">
      <w:pPr>
        <w:spacing w:after="0"/>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складових частин;</w:t>
      </w:r>
    </w:p>
    <w:p w:rsidR="007C0E1F" w:rsidRDefault="007C0E1F" w:rsidP="007C0E1F">
      <w:pPr>
        <w:pStyle w:val="a3"/>
        <w:numPr>
          <w:ilvl w:val="0"/>
          <w:numId w:val="2"/>
        </w:numPr>
        <w:spacing w:after="0"/>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описову частину, що містить наскрізні стратегічні цілі здійснення </w:t>
      </w:r>
    </w:p>
    <w:p w:rsidR="007C0E1F" w:rsidRPr="007C0E1F" w:rsidRDefault="007C0E1F" w:rsidP="007C0E1F">
      <w:pPr>
        <w:spacing w:after="0"/>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публічних інвестицій, пріоритетні галузі (сектори) для публічного інвестування, </w:t>
      </w:r>
      <w:proofErr w:type="spellStart"/>
      <w:r w:rsidRPr="007C0E1F">
        <w:rPr>
          <w:rFonts w:ascii="Times New Roman" w:hAnsi="Times New Roman" w:cs="Times New Roman"/>
          <w:sz w:val="28"/>
          <w:szCs w:val="28"/>
          <w:lang w:val="uk-UA"/>
        </w:rPr>
        <w:t>підсектори</w:t>
      </w:r>
      <w:proofErr w:type="spellEnd"/>
      <w:r w:rsidRPr="007C0E1F">
        <w:rPr>
          <w:rFonts w:ascii="Times New Roman" w:hAnsi="Times New Roman" w:cs="Times New Roman"/>
          <w:sz w:val="28"/>
          <w:szCs w:val="28"/>
          <w:lang w:val="uk-UA"/>
        </w:rPr>
        <w:t xml:space="preserve"> галузей (секторів) для публічного інвестування, основні напрями публічного інвестування, орієнтовний граничний сукупний обсяг публічних інвестицій на середньостроковий період;</w:t>
      </w:r>
    </w:p>
    <w:p w:rsidR="007C0E1F" w:rsidRDefault="007C0E1F" w:rsidP="007C0E1F">
      <w:pPr>
        <w:pStyle w:val="a3"/>
        <w:numPr>
          <w:ilvl w:val="0"/>
          <w:numId w:val="2"/>
        </w:numPr>
        <w:spacing w:after="0"/>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заключну частину, що описує фундаментальн</w:t>
      </w:r>
      <w:r>
        <w:rPr>
          <w:rFonts w:ascii="Times New Roman" w:hAnsi="Times New Roman" w:cs="Times New Roman"/>
          <w:sz w:val="28"/>
          <w:szCs w:val="28"/>
          <w:lang w:val="uk-UA"/>
        </w:rPr>
        <w:t>у роль середньострокового</w:t>
      </w:r>
    </w:p>
    <w:p w:rsidR="007C0E1F" w:rsidRPr="007C0E1F" w:rsidRDefault="007C0E1F" w:rsidP="007C0E1F">
      <w:pPr>
        <w:spacing w:after="0"/>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плану для управління публічними інвестиціями на місцевому рівні і подальший взаємозв’язок із процесом підготовки, оцінки проектів та програм, а також формування єдиного проектного портфеля публічних інвестицій громади і галузевих (секторальних) проектних портфелів громади;</w:t>
      </w:r>
    </w:p>
    <w:p w:rsidR="007C0E1F" w:rsidRDefault="007C0E1F" w:rsidP="007C0E1F">
      <w:pPr>
        <w:spacing w:after="0"/>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додаток 1 – перелік основних напрям</w:t>
      </w:r>
      <w:r>
        <w:rPr>
          <w:rFonts w:ascii="Times New Roman" w:hAnsi="Times New Roman" w:cs="Times New Roman"/>
          <w:sz w:val="28"/>
          <w:szCs w:val="28"/>
          <w:lang w:val="uk-UA"/>
        </w:rPr>
        <w:t>ів для публічного інвестування;</w:t>
      </w:r>
    </w:p>
    <w:p w:rsidR="007C0E1F" w:rsidRPr="007C0E1F" w:rsidRDefault="007C0E1F" w:rsidP="007C0E1F">
      <w:pPr>
        <w:spacing w:after="0"/>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додаток 2 – перелік інших напрямів, що не визначені як основні.</w:t>
      </w:r>
    </w:p>
    <w:p w:rsidR="007C0E1F" w:rsidRPr="007C0E1F" w:rsidRDefault="00E97CFB" w:rsidP="007C0E1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C0E1F" w:rsidRPr="007C0E1F">
        <w:rPr>
          <w:rFonts w:ascii="Times New Roman" w:hAnsi="Times New Roman" w:cs="Times New Roman"/>
          <w:sz w:val="28"/>
          <w:szCs w:val="28"/>
          <w:lang w:val="uk-UA"/>
        </w:rPr>
        <w:t xml:space="preserve">ід час розробки середньострокового плану публічних інвестицій </w:t>
      </w:r>
      <w:r w:rsidR="007C0E1F">
        <w:rPr>
          <w:rFonts w:ascii="Times New Roman" w:hAnsi="Times New Roman" w:cs="Times New Roman"/>
          <w:sz w:val="28"/>
          <w:szCs w:val="28"/>
          <w:lang w:val="uk-UA"/>
        </w:rPr>
        <w:t xml:space="preserve">Звягельської </w:t>
      </w:r>
      <w:r w:rsidR="007C0E1F" w:rsidRPr="007C0E1F">
        <w:rPr>
          <w:rFonts w:ascii="Times New Roman" w:hAnsi="Times New Roman" w:cs="Times New Roman"/>
          <w:sz w:val="28"/>
          <w:szCs w:val="28"/>
          <w:lang w:val="uk-UA"/>
        </w:rPr>
        <w:t>міської територіальної громади звернути увагу на вже прийнятий середньостроковий план публічних інвестицій держави на 2026-2028 роки. Цей документ служить прикладом структури, а також визначає основні напрями публічного інвестування держави, з якими можуть корелюватись напрями публічного інвестування на регіональному та місцевому рівнях. Аналіз СПІ держави допоможе забезпечити узгодженість та ефективність у процесі планування. Для ознайомлення з прийнятим середньостроковим планом публічних інвестицій держави, можна звернутися за наступним посиланням: https://me.gov.ua/view/c226f39e-279a-46e6-b134-8570a899d4de.</w:t>
      </w:r>
    </w:p>
    <w:p w:rsidR="007C0E1F" w:rsidRPr="007C0E1F" w:rsidRDefault="007C0E1F" w:rsidP="007C0E1F">
      <w:pPr>
        <w:spacing w:after="0"/>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Підготовку проекту середньострокового плану забезпечує відділ </w:t>
      </w:r>
      <w:r>
        <w:rPr>
          <w:rFonts w:ascii="Times New Roman" w:hAnsi="Times New Roman" w:cs="Times New Roman"/>
          <w:sz w:val="28"/>
          <w:szCs w:val="28"/>
          <w:lang w:val="uk-UA"/>
        </w:rPr>
        <w:t xml:space="preserve">економіки Звягельської міської ради. </w:t>
      </w:r>
      <w:r w:rsidRPr="007C0E1F">
        <w:rPr>
          <w:rFonts w:ascii="Times New Roman" w:hAnsi="Times New Roman" w:cs="Times New Roman"/>
          <w:sz w:val="28"/>
          <w:szCs w:val="28"/>
          <w:lang w:val="uk-UA"/>
        </w:rPr>
        <w:t>Під час підготовки пропозиції до середньострокового плану відповідальні за галузь (сектор) структурні підрозділи проводять консультації та отримують у встановленому законодавством порядку інформацію, документи і матеріали від:</w:t>
      </w:r>
    </w:p>
    <w:p w:rsidR="007C0E1F" w:rsidRPr="00A617A4" w:rsidRDefault="007C0E1F" w:rsidP="00A617A4">
      <w:pPr>
        <w:pStyle w:val="a3"/>
        <w:numPr>
          <w:ilvl w:val="0"/>
          <w:numId w:val="2"/>
        </w:numPr>
        <w:spacing w:after="0"/>
        <w:jc w:val="both"/>
        <w:rPr>
          <w:rFonts w:ascii="Times New Roman" w:hAnsi="Times New Roman" w:cs="Times New Roman"/>
          <w:sz w:val="28"/>
          <w:szCs w:val="28"/>
          <w:lang w:val="uk-UA"/>
        </w:rPr>
      </w:pPr>
      <w:r w:rsidRPr="00A617A4">
        <w:rPr>
          <w:rFonts w:ascii="Times New Roman" w:hAnsi="Times New Roman" w:cs="Times New Roman"/>
          <w:sz w:val="28"/>
          <w:szCs w:val="28"/>
          <w:lang w:val="uk-UA"/>
        </w:rPr>
        <w:t>інших структурних підрозділів в межах органу;</w:t>
      </w:r>
    </w:p>
    <w:p w:rsidR="007C0E1F" w:rsidRPr="00A617A4" w:rsidRDefault="007C0E1F" w:rsidP="00A617A4">
      <w:pPr>
        <w:pStyle w:val="a3"/>
        <w:numPr>
          <w:ilvl w:val="0"/>
          <w:numId w:val="2"/>
        </w:numPr>
        <w:spacing w:after="0"/>
        <w:jc w:val="both"/>
        <w:rPr>
          <w:rFonts w:ascii="Times New Roman" w:hAnsi="Times New Roman" w:cs="Times New Roman"/>
          <w:sz w:val="28"/>
          <w:szCs w:val="28"/>
          <w:lang w:val="uk-UA"/>
        </w:rPr>
      </w:pPr>
      <w:r w:rsidRPr="00A617A4">
        <w:rPr>
          <w:rFonts w:ascii="Times New Roman" w:hAnsi="Times New Roman" w:cs="Times New Roman"/>
          <w:sz w:val="28"/>
          <w:szCs w:val="28"/>
          <w:lang w:val="uk-UA"/>
        </w:rPr>
        <w:t>підприємств, установ та організацій, що належать до сфери їх управління.</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Пропозиція до середньострокового плану складається відповідальними за галузь (сектор) структурними підрозділами за формою згідно додатку до цього </w:t>
      </w:r>
      <w:r w:rsidR="00E97CFB">
        <w:rPr>
          <w:rFonts w:ascii="Times New Roman" w:hAnsi="Times New Roman" w:cs="Times New Roman"/>
          <w:sz w:val="28"/>
          <w:szCs w:val="28"/>
          <w:lang w:val="uk-UA"/>
        </w:rPr>
        <w:t xml:space="preserve"> інструктивного </w:t>
      </w:r>
      <w:r w:rsidRPr="007C0E1F">
        <w:rPr>
          <w:rFonts w:ascii="Times New Roman" w:hAnsi="Times New Roman" w:cs="Times New Roman"/>
          <w:sz w:val="28"/>
          <w:szCs w:val="28"/>
          <w:lang w:val="uk-UA"/>
        </w:rPr>
        <w:t xml:space="preserve">листа, після чого відповідальні за галузь (сектор) структурні підрозділи забезпечують подання таких пропозицій до відділу </w:t>
      </w:r>
      <w:r>
        <w:rPr>
          <w:rFonts w:ascii="Times New Roman" w:hAnsi="Times New Roman" w:cs="Times New Roman"/>
          <w:sz w:val="28"/>
          <w:szCs w:val="28"/>
          <w:lang w:val="uk-UA"/>
        </w:rPr>
        <w:t xml:space="preserve">економіки Звягельської </w:t>
      </w:r>
      <w:r w:rsidRPr="007C0E1F">
        <w:rPr>
          <w:rFonts w:ascii="Times New Roman" w:hAnsi="Times New Roman" w:cs="Times New Roman"/>
          <w:sz w:val="28"/>
          <w:szCs w:val="28"/>
          <w:lang w:val="uk-UA"/>
        </w:rPr>
        <w:t>міської ради.</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lastRenderedPageBreak/>
        <w:t>Пропозиція до середньострокового плану містить:</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Поле “Галузь (сектор) для публічного інвестування”, в якому зазначають конкретну назву галузі (сектора), якої стосується Пропозиція до середньострокового плану.</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Поле “</w:t>
      </w:r>
      <w:proofErr w:type="spellStart"/>
      <w:r w:rsidRPr="007C0E1F">
        <w:rPr>
          <w:rFonts w:ascii="Times New Roman" w:hAnsi="Times New Roman" w:cs="Times New Roman"/>
          <w:sz w:val="28"/>
          <w:szCs w:val="28"/>
          <w:lang w:val="uk-UA"/>
        </w:rPr>
        <w:t>Підсектор</w:t>
      </w:r>
      <w:proofErr w:type="spellEnd"/>
      <w:r w:rsidRPr="007C0E1F">
        <w:rPr>
          <w:rFonts w:ascii="Times New Roman" w:hAnsi="Times New Roman" w:cs="Times New Roman"/>
          <w:sz w:val="28"/>
          <w:szCs w:val="28"/>
          <w:lang w:val="uk-UA"/>
        </w:rPr>
        <w:t xml:space="preserve">”, в якому зазначають конкретну назву </w:t>
      </w:r>
      <w:proofErr w:type="spellStart"/>
      <w:r w:rsidRPr="007C0E1F">
        <w:rPr>
          <w:rFonts w:ascii="Times New Roman" w:hAnsi="Times New Roman" w:cs="Times New Roman"/>
          <w:sz w:val="28"/>
          <w:szCs w:val="28"/>
          <w:lang w:val="uk-UA"/>
        </w:rPr>
        <w:t>підсектора</w:t>
      </w:r>
      <w:proofErr w:type="spellEnd"/>
      <w:r w:rsidRPr="007C0E1F">
        <w:rPr>
          <w:rFonts w:ascii="Times New Roman" w:hAnsi="Times New Roman" w:cs="Times New Roman"/>
          <w:sz w:val="28"/>
          <w:szCs w:val="28"/>
          <w:lang w:val="uk-UA"/>
        </w:rPr>
        <w:t xml:space="preserve"> у межах галузі (сектора), до якої формуються Пропозиція до середньострокового плану. Вибір </w:t>
      </w:r>
      <w:proofErr w:type="spellStart"/>
      <w:r w:rsidRPr="007C0E1F">
        <w:rPr>
          <w:rFonts w:ascii="Times New Roman" w:hAnsi="Times New Roman" w:cs="Times New Roman"/>
          <w:sz w:val="28"/>
          <w:szCs w:val="28"/>
          <w:lang w:val="uk-UA"/>
        </w:rPr>
        <w:t>підсектору</w:t>
      </w:r>
      <w:proofErr w:type="spellEnd"/>
      <w:r w:rsidRPr="007C0E1F">
        <w:rPr>
          <w:rFonts w:ascii="Times New Roman" w:hAnsi="Times New Roman" w:cs="Times New Roman"/>
          <w:sz w:val="28"/>
          <w:szCs w:val="28"/>
          <w:lang w:val="uk-UA"/>
        </w:rPr>
        <w:t xml:space="preserve"> дозволяє уточнити область, в якій будуть здійснюватися інвестиції, та допомагає зосередитися на специфічних потребах і можливостях, що існують у цій сфері.</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“Напрям публічного інвестування”, в якій зазначають коротку назву, що відображає суть даного напряму. Напрям публічного інвестування означає конкретну сферу діяльності громади в рамках певних секторів (галузей), куди спрямовуються публічні фінансові ресурси для підготовки та реалізації проектів і програм.</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“Обґрунтування напряму”, в якій зазначають обґрунтування, чому цей напрям є важливим для реалізації. Тут слід обґрунтувати значення напряму для розвитку відповідної галузі (сектору), продемонструвати його вплив на економічний, соціальний чи екологічний прогрес, а також вказати на потреби та проблеми, які він має вирішити.</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“Пріоритетність напряму”, в якій необхідно визначити пріоритетні (основні) напрями для громади в розрізі секторів (галузей). Це дозволить зосередити ресурси та зусилля на тих сферах, які мають найбільший потенціал для розвитку та зростання. Визначення пріоритетів допоможе в ефективному плануванні та реалізації публічних інвестиційних проектів/програм у відповідних секторах.</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“Фактичні витрати на реалізацію напряму, грн”, в якій зазначають обсяг вже витрачених коштів, якщо проект/програма, що пов’язана з даним напрямом, вже реалізуються.</w:t>
      </w:r>
    </w:p>
    <w:p w:rsidR="007C0E1F" w:rsidRPr="007C0E1F" w:rsidRDefault="007C0E1F" w:rsidP="007C0E1F">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w:t>
      </w:r>
      <w:r w:rsidR="00ED0BD7">
        <w:rPr>
          <w:rFonts w:ascii="Times New Roman" w:hAnsi="Times New Roman" w:cs="Times New Roman"/>
          <w:sz w:val="28"/>
          <w:szCs w:val="28"/>
          <w:lang w:val="uk-UA"/>
        </w:rPr>
        <w:t>рафу “План на поточний рік (2026</w:t>
      </w:r>
      <w:r w:rsidRPr="007C0E1F">
        <w:rPr>
          <w:rFonts w:ascii="Times New Roman" w:hAnsi="Times New Roman" w:cs="Times New Roman"/>
          <w:sz w:val="28"/>
          <w:szCs w:val="28"/>
          <w:lang w:val="uk-UA"/>
        </w:rPr>
        <w:t>), грн”, в якій зазначають суму коштів, яка потрібна для реалізації об</w:t>
      </w:r>
      <w:r w:rsidR="00ED0BD7">
        <w:rPr>
          <w:rFonts w:ascii="Times New Roman" w:hAnsi="Times New Roman" w:cs="Times New Roman"/>
          <w:sz w:val="28"/>
          <w:szCs w:val="28"/>
          <w:lang w:val="uk-UA"/>
        </w:rPr>
        <w:t>раного напряму в 2026</w:t>
      </w:r>
      <w:r w:rsidRPr="007C0E1F">
        <w:rPr>
          <w:rFonts w:ascii="Times New Roman" w:hAnsi="Times New Roman" w:cs="Times New Roman"/>
          <w:sz w:val="28"/>
          <w:szCs w:val="28"/>
          <w:lang w:val="uk-UA"/>
        </w:rPr>
        <w:t xml:space="preserve"> році та яка дозволить визначити фінансові ресурси, що планується залучити для виконання запланованих заходів та реалізації проектів/програм у зазначеному періоді.</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“Орієнтовні потреби щодо здійснення публічних інвестицій, прогнозовані фінансові потреби на наступні роки, грн”, в якій зазначають орієнтовні фінансові потреби для реалізації обраного напр</w:t>
      </w:r>
      <w:r w:rsidR="00ED0BD7">
        <w:rPr>
          <w:rFonts w:ascii="Times New Roman" w:hAnsi="Times New Roman" w:cs="Times New Roman"/>
          <w:sz w:val="28"/>
          <w:szCs w:val="28"/>
          <w:lang w:val="uk-UA"/>
        </w:rPr>
        <w:t>яму у розрізі кожного року (2027, 2028, 2029</w:t>
      </w:r>
      <w:r w:rsidRPr="007C0E1F">
        <w:rPr>
          <w:rFonts w:ascii="Times New Roman" w:hAnsi="Times New Roman" w:cs="Times New Roman"/>
          <w:sz w:val="28"/>
          <w:szCs w:val="28"/>
          <w:lang w:val="uk-UA"/>
        </w:rPr>
        <w:t>).</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lastRenderedPageBreak/>
        <w:t>Графу “Стратегічний документ”, в якій зазначають назву стратегічного документу, зокрема регіональна стратегія розвитку (стратегія розвитку територіальної громади).</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“Посилання на документ”, в якій зазначають URL-адресу з відкритих джерел, де можна знайти стратегічний документ. Це може бути посилання на офіційний веб-сайт, портал чи інший ресурс, де документ доступний для загального ознайомлення.</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“Операційний рівень, пов’язане завдання”, в якій зазначають номер завдання зі Стратегії, якщо такий є, а також у відповідному полі слід вписати повну назву завдання зі Стратегії для встановлення чіткого зв'язку між вашими діями в рамках обраного напрямку публічних інвестицій та стратегічними цілями, викладеними у Стратегії.</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Графу “Цільові показники”, в якій зазначають конкретні цільові показники до кожного напряму публічного інвестування з урахуванням наскрізних стратегічних цілей (енергоефективність, реагування на зміни клімату, гендерну рівність, </w:t>
      </w:r>
      <w:proofErr w:type="spellStart"/>
      <w:r w:rsidRPr="007C0E1F">
        <w:rPr>
          <w:rFonts w:ascii="Times New Roman" w:hAnsi="Times New Roman" w:cs="Times New Roman"/>
          <w:sz w:val="28"/>
          <w:szCs w:val="28"/>
          <w:lang w:val="uk-UA"/>
        </w:rPr>
        <w:t>безбар’єрність</w:t>
      </w:r>
      <w:proofErr w:type="spellEnd"/>
      <w:r w:rsidRPr="007C0E1F">
        <w:rPr>
          <w:rFonts w:ascii="Times New Roman" w:hAnsi="Times New Roman" w:cs="Times New Roman"/>
          <w:sz w:val="28"/>
          <w:szCs w:val="28"/>
          <w:lang w:val="uk-UA"/>
        </w:rPr>
        <w:t>) здійснення публічних інвестицій, що дозволять виміряти ефективність та результативність виконання такого напряму, а також відслідковувати прогрес.</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Ці показники повинні бути конкретні, вимірювані, досяжні та релевантні.</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Для кожного цільового показника заповнюють наступні поля:</w:t>
      </w:r>
    </w:p>
    <w:p w:rsidR="007C0E1F" w:rsidRPr="007C0E1F" w:rsidRDefault="007C0E1F" w:rsidP="007C0E1F">
      <w:pPr>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“Назва цільового показника” – конкретний показник, що характеризує очікуваний результат.</w:t>
      </w:r>
    </w:p>
    <w:p w:rsidR="007C0E1F" w:rsidRPr="007C0E1F" w:rsidRDefault="007C0E1F" w:rsidP="007C0E1F">
      <w:pPr>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“Базове значення” – фактичне значення показника на момент формування напряму.</w:t>
      </w:r>
    </w:p>
    <w:p w:rsidR="007C0E1F" w:rsidRPr="007C0E1F" w:rsidRDefault="007C0E1F" w:rsidP="007C0E1F">
      <w:pPr>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“Одиниця вимірювання” – вкажіть, в яких одиницях вимірюється показник (наприклад, відсотки, одиниці, гривні тощо).</w:t>
      </w:r>
    </w:p>
    <w:p w:rsidR="007C0E1F" w:rsidRPr="007C0E1F" w:rsidRDefault="007C0E1F" w:rsidP="007C0E1F">
      <w:pPr>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“Джерело показника” – зазначте, звідки беруться дані для розрахунку цільового показника (статистика, внутрішні звіти, дослідження або інші достовірні джерела).</w:t>
      </w:r>
    </w:p>
    <w:p w:rsidR="007C0E1F" w:rsidRPr="007C0E1F" w:rsidRDefault="00ED0BD7" w:rsidP="007C0E1F">
      <w:pPr>
        <w:jc w:val="both"/>
        <w:rPr>
          <w:rFonts w:ascii="Times New Roman" w:hAnsi="Times New Roman" w:cs="Times New Roman"/>
          <w:sz w:val="28"/>
          <w:szCs w:val="28"/>
          <w:lang w:val="uk-UA"/>
        </w:rPr>
      </w:pPr>
      <w:r>
        <w:rPr>
          <w:rFonts w:ascii="Times New Roman" w:hAnsi="Times New Roman" w:cs="Times New Roman"/>
          <w:sz w:val="28"/>
          <w:szCs w:val="28"/>
          <w:lang w:val="uk-UA"/>
        </w:rPr>
        <w:t>“Цільове значення 2027</w:t>
      </w:r>
      <w:r w:rsidR="007C0E1F" w:rsidRPr="007C0E1F">
        <w:rPr>
          <w:rFonts w:ascii="Times New Roman" w:hAnsi="Times New Roman" w:cs="Times New Roman"/>
          <w:sz w:val="28"/>
          <w:szCs w:val="28"/>
          <w:lang w:val="uk-UA"/>
        </w:rPr>
        <w:t xml:space="preserve"> р</w:t>
      </w:r>
      <w:r>
        <w:rPr>
          <w:rFonts w:ascii="Times New Roman" w:hAnsi="Times New Roman" w:cs="Times New Roman"/>
          <w:sz w:val="28"/>
          <w:szCs w:val="28"/>
          <w:lang w:val="uk-UA"/>
        </w:rPr>
        <w:t>ік” – значення показника на 2027</w:t>
      </w:r>
      <w:r w:rsidR="007C0E1F" w:rsidRPr="007C0E1F">
        <w:rPr>
          <w:rFonts w:ascii="Times New Roman" w:hAnsi="Times New Roman" w:cs="Times New Roman"/>
          <w:sz w:val="28"/>
          <w:szCs w:val="28"/>
          <w:lang w:val="uk-UA"/>
        </w:rPr>
        <w:t xml:space="preserve"> рік (враховуючи попереднє значення).</w:t>
      </w:r>
    </w:p>
    <w:p w:rsidR="007C0E1F" w:rsidRPr="007C0E1F" w:rsidRDefault="007C0E1F" w:rsidP="007C0E1F">
      <w:pPr>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“Цільове знач</w:t>
      </w:r>
      <w:r w:rsidR="00ED0BD7">
        <w:rPr>
          <w:rFonts w:ascii="Times New Roman" w:hAnsi="Times New Roman" w:cs="Times New Roman"/>
          <w:sz w:val="28"/>
          <w:szCs w:val="28"/>
          <w:lang w:val="uk-UA"/>
        </w:rPr>
        <w:t>ення 2028</w:t>
      </w:r>
      <w:r w:rsidRPr="007C0E1F">
        <w:rPr>
          <w:rFonts w:ascii="Times New Roman" w:hAnsi="Times New Roman" w:cs="Times New Roman"/>
          <w:sz w:val="28"/>
          <w:szCs w:val="28"/>
          <w:lang w:val="uk-UA"/>
        </w:rPr>
        <w:t xml:space="preserve"> рік” – аналог</w:t>
      </w:r>
      <w:r w:rsidR="00ED0BD7">
        <w:rPr>
          <w:rFonts w:ascii="Times New Roman" w:hAnsi="Times New Roman" w:cs="Times New Roman"/>
          <w:sz w:val="28"/>
          <w:szCs w:val="28"/>
          <w:lang w:val="uk-UA"/>
        </w:rPr>
        <w:t>ічно, значення показника на 2028</w:t>
      </w:r>
      <w:r w:rsidRPr="007C0E1F">
        <w:rPr>
          <w:rFonts w:ascii="Times New Roman" w:hAnsi="Times New Roman" w:cs="Times New Roman"/>
          <w:sz w:val="28"/>
          <w:szCs w:val="28"/>
          <w:lang w:val="uk-UA"/>
        </w:rPr>
        <w:t xml:space="preserve"> рік.</w:t>
      </w:r>
    </w:p>
    <w:p w:rsidR="007C0E1F" w:rsidRPr="007C0E1F" w:rsidRDefault="00ED0BD7" w:rsidP="007C0E1F">
      <w:pPr>
        <w:jc w:val="both"/>
        <w:rPr>
          <w:rFonts w:ascii="Times New Roman" w:hAnsi="Times New Roman" w:cs="Times New Roman"/>
          <w:sz w:val="28"/>
          <w:szCs w:val="28"/>
          <w:lang w:val="uk-UA"/>
        </w:rPr>
      </w:pPr>
      <w:r>
        <w:rPr>
          <w:rFonts w:ascii="Times New Roman" w:hAnsi="Times New Roman" w:cs="Times New Roman"/>
          <w:sz w:val="28"/>
          <w:szCs w:val="28"/>
          <w:lang w:val="uk-UA"/>
        </w:rPr>
        <w:t>“Цільове значення 2029</w:t>
      </w:r>
      <w:r w:rsidR="007C0E1F" w:rsidRPr="007C0E1F">
        <w:rPr>
          <w:rFonts w:ascii="Times New Roman" w:hAnsi="Times New Roman" w:cs="Times New Roman"/>
          <w:sz w:val="28"/>
          <w:szCs w:val="28"/>
          <w:lang w:val="uk-UA"/>
        </w:rPr>
        <w:t xml:space="preserve"> р</w:t>
      </w:r>
      <w:r>
        <w:rPr>
          <w:rFonts w:ascii="Times New Roman" w:hAnsi="Times New Roman" w:cs="Times New Roman"/>
          <w:sz w:val="28"/>
          <w:szCs w:val="28"/>
          <w:lang w:val="uk-UA"/>
        </w:rPr>
        <w:t>ік” – значення показника на 2029</w:t>
      </w:r>
      <w:r w:rsidR="007C0E1F" w:rsidRPr="007C0E1F">
        <w:rPr>
          <w:rFonts w:ascii="Times New Roman" w:hAnsi="Times New Roman" w:cs="Times New Roman"/>
          <w:sz w:val="28"/>
          <w:szCs w:val="28"/>
          <w:lang w:val="uk-UA"/>
        </w:rPr>
        <w:t xml:space="preserve"> рік.</w:t>
      </w:r>
    </w:p>
    <w:p w:rsidR="007C0E1F" w:rsidRPr="007C0E1F" w:rsidRDefault="007C0E1F" w:rsidP="007C0E1F">
      <w:pPr>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Крім того, слід зазначити,</w:t>
      </w:r>
      <w:r w:rsidR="00ED0BD7">
        <w:rPr>
          <w:rFonts w:ascii="Times New Roman" w:hAnsi="Times New Roman" w:cs="Times New Roman"/>
          <w:sz w:val="28"/>
          <w:szCs w:val="28"/>
          <w:lang w:val="uk-UA"/>
        </w:rPr>
        <w:t xml:space="preserve"> що значення показників для 2028</w:t>
      </w:r>
      <w:r w:rsidR="00851164">
        <w:rPr>
          <w:rFonts w:ascii="Times New Roman" w:hAnsi="Times New Roman" w:cs="Times New Roman"/>
          <w:sz w:val="28"/>
          <w:szCs w:val="28"/>
          <w:lang w:val="uk-UA"/>
        </w:rPr>
        <w:t xml:space="preserve"> та 2029</w:t>
      </w:r>
      <w:r w:rsidRPr="007C0E1F">
        <w:rPr>
          <w:rFonts w:ascii="Times New Roman" w:hAnsi="Times New Roman" w:cs="Times New Roman"/>
          <w:sz w:val="28"/>
          <w:szCs w:val="28"/>
          <w:lang w:val="uk-UA"/>
        </w:rPr>
        <w:t xml:space="preserve"> років розраховуються за формулою:</w:t>
      </w:r>
    </w:p>
    <w:p w:rsidR="007C0E1F" w:rsidRPr="007C0E1F" w:rsidRDefault="00ED0BD7" w:rsidP="007C0E1F">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Цільове значення 2028</w:t>
      </w:r>
      <w:r w:rsidR="007C0E1F" w:rsidRPr="007C0E1F">
        <w:rPr>
          <w:rFonts w:ascii="Times New Roman" w:hAnsi="Times New Roman" w:cs="Times New Roman"/>
          <w:sz w:val="28"/>
          <w:szCs w:val="28"/>
          <w:lang w:val="uk-UA"/>
        </w:rPr>
        <w:t xml:space="preserve"> = значення</w:t>
      </w:r>
      <w:r>
        <w:rPr>
          <w:rFonts w:ascii="Times New Roman" w:hAnsi="Times New Roman" w:cs="Times New Roman"/>
          <w:sz w:val="28"/>
          <w:szCs w:val="28"/>
          <w:lang w:val="uk-UA"/>
        </w:rPr>
        <w:t xml:space="preserve"> на 2027</w:t>
      </w:r>
      <w:r w:rsidR="007C0E1F" w:rsidRPr="007C0E1F">
        <w:rPr>
          <w:rFonts w:ascii="Times New Roman" w:hAnsi="Times New Roman" w:cs="Times New Roman"/>
          <w:sz w:val="28"/>
          <w:szCs w:val="28"/>
          <w:lang w:val="uk-UA"/>
        </w:rPr>
        <w:t xml:space="preserve"> + N</w:t>
      </w:r>
    </w:p>
    <w:p w:rsidR="007C0E1F" w:rsidRPr="007C0E1F" w:rsidRDefault="00ED0BD7" w:rsidP="007C0E1F">
      <w:pPr>
        <w:jc w:val="both"/>
        <w:rPr>
          <w:rFonts w:ascii="Times New Roman" w:hAnsi="Times New Roman" w:cs="Times New Roman"/>
          <w:sz w:val="28"/>
          <w:szCs w:val="28"/>
          <w:lang w:val="uk-UA"/>
        </w:rPr>
      </w:pPr>
      <w:r>
        <w:rPr>
          <w:rFonts w:ascii="Times New Roman" w:hAnsi="Times New Roman" w:cs="Times New Roman"/>
          <w:sz w:val="28"/>
          <w:szCs w:val="28"/>
          <w:lang w:val="uk-UA"/>
        </w:rPr>
        <w:t>Цільове значення 2029 = значення на 2028</w:t>
      </w:r>
      <w:r w:rsidR="007C0E1F" w:rsidRPr="007C0E1F">
        <w:rPr>
          <w:rFonts w:ascii="Times New Roman" w:hAnsi="Times New Roman" w:cs="Times New Roman"/>
          <w:sz w:val="28"/>
          <w:szCs w:val="28"/>
          <w:lang w:val="uk-UA"/>
        </w:rPr>
        <w:t xml:space="preserve"> + N</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У випадках, коли реалізація напряму публічного інвестування запланов</w:t>
      </w:r>
      <w:r w:rsidR="00ED0BD7">
        <w:rPr>
          <w:rFonts w:ascii="Times New Roman" w:hAnsi="Times New Roman" w:cs="Times New Roman"/>
          <w:sz w:val="28"/>
          <w:szCs w:val="28"/>
          <w:lang w:val="uk-UA"/>
        </w:rPr>
        <w:t>ана на більше ніж три роки (2027 рік, 2028 рік, 2029 рік), включаючи 2030 та 2031</w:t>
      </w:r>
      <w:r w:rsidRPr="007C0E1F">
        <w:rPr>
          <w:rFonts w:ascii="Times New Roman" w:hAnsi="Times New Roman" w:cs="Times New Roman"/>
          <w:sz w:val="28"/>
          <w:szCs w:val="28"/>
          <w:lang w:val="uk-UA"/>
        </w:rPr>
        <w:t xml:space="preserve"> роки, необхідно додатково зазначити цільові показники для цих років. Це дозволить комплексно оцінити результати та забезпечити належне прогнозування ефективності публічних інвестицій.</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“Назва критерію відповідності”, в якій зазначають критерії, що встановлюють параметри входження для проектів та програм до обраного напряму. Ці критерії повинні містити вимоги, відповідно до яких майбутні подані проекти та програми можуть бути віднесені до цього напрямку публічного інвестування.</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“Варіанти відповіді до критеріїв (так/ні)”, в якій зазначають “Рівні застосування: ПІП” та “Рівні застосування: Програма”, необхідно вказати, чи стосуються наведені питання конкретних проектів/програм (так/ні).</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В блоці “</w:t>
      </w:r>
      <w:proofErr w:type="spellStart"/>
      <w:r w:rsidRPr="007C0E1F">
        <w:rPr>
          <w:rFonts w:ascii="Times New Roman" w:hAnsi="Times New Roman" w:cs="Times New Roman"/>
          <w:sz w:val="28"/>
          <w:szCs w:val="28"/>
          <w:lang w:val="uk-UA"/>
        </w:rPr>
        <w:t>Секторально</w:t>
      </w:r>
      <w:proofErr w:type="spellEnd"/>
      <w:r w:rsidRPr="007C0E1F">
        <w:rPr>
          <w:rFonts w:ascii="Times New Roman" w:hAnsi="Times New Roman" w:cs="Times New Roman"/>
          <w:sz w:val="28"/>
          <w:szCs w:val="28"/>
          <w:lang w:val="uk-UA"/>
        </w:rPr>
        <w:t>-специфічні питання та контрольні питання” необхідно заповнити наступні поля:</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“Секторальне питання” – необхідно сформувати питання, відповіді на які надаватимуться відповідальними структурними підрозділами за проведення галузевої (секторальної) експертної оцінки та/або експертної оцінки на місцевому рівні, такі питання допоможуть оцінювачу повно та об’єктивно оцінити майбутній проект/програму на галузевій (секторальній) експертній оцінці та/або експертній оцінці проектів/програм, які претендуватимуть на потрапляння до обраного напряму.</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“Рівні застосування: ПІП” та “Рівні застосування: Програма” – необхідно вказати, чи стосуються наведені питання конкретних проектів/програм (так/ні).</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“Контрольне питання 1” – сформулюйте контрольне питання, яке допоможе зрозуміти сутність проекту та його відповідність критеріям, які будуть ставитись ініціатору проекту/програми та допоможуть відповідальному структурному підрозділу за проведення галузевої (секторальної) експертної оцінки та/або експертної оцінки сформулювати повну, точну відповідь на секторальне питання, оскільки при виборі напряму публічного інвестування, з яким пов’язаний відповідний проект/програма, ініціатор повинен надати додаткову інформацію та/або відповіді на сформовані відповідальним структурним підрозділом за проведення галузевої (секторальної) експертної оцінки та/або експертної оцінки на місцевому рівні питання.</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lastRenderedPageBreak/>
        <w:t>“Варіанти відповідей до контрольного питання 1” – надайте можливі варіанти відповідей, що розкривають сутність контрольного запитання і будуть корисними для оцінювача.</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“Контрольне питання 2” – сформулюйте ще одне контрольне запитання, яке доповнює перше та сприятиме більш повному аналізу.</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“Варіанти відповідей до контрольного питання 2” – надайте можливі варіанти відповідей на друге контрольне питання, що дозволяють скласти цілісну картину проекту.</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Графу “Обґрунтування розрахунків орієнтовних фінансових потреб”, у якій необхідно обґрунтувати та пояснити орієнтовні фінансові потреби для реалізації публічних інвестицій в розрізі кожного напряму на відповідний період. Ці потреби повинні бути представлені з поділом за роками та з урахуванням цільових показників для кожного року.</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У разі виявлення за результатами аналізу поданих пропозицій невідповідності пропозиції до середньострокового плану вимогам інструктивного листа відділ </w:t>
      </w:r>
      <w:r w:rsidR="00ED0BD7">
        <w:rPr>
          <w:rFonts w:ascii="Times New Roman" w:hAnsi="Times New Roman" w:cs="Times New Roman"/>
          <w:sz w:val="28"/>
          <w:szCs w:val="28"/>
          <w:lang w:val="uk-UA"/>
        </w:rPr>
        <w:t xml:space="preserve">економіки </w:t>
      </w:r>
      <w:r w:rsidRPr="007C0E1F">
        <w:rPr>
          <w:rFonts w:ascii="Times New Roman" w:hAnsi="Times New Roman" w:cs="Times New Roman"/>
          <w:sz w:val="28"/>
          <w:szCs w:val="28"/>
          <w:lang w:val="uk-UA"/>
        </w:rPr>
        <w:t>міської ради протягом п’яти робочих днів з дати отримання такої пропозиції повертає її для доопрацювання відповідальному галузевому (секторальному) структурному підрозділу із відповідними обґрунтуваннями.</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Відповідальний галузевий (секторальний) структурний підрозділ, протягом п’яти робочих днів з дня отримання від відділу </w:t>
      </w:r>
      <w:r w:rsidR="00ED0BD7">
        <w:rPr>
          <w:rFonts w:ascii="Times New Roman" w:hAnsi="Times New Roman" w:cs="Times New Roman"/>
          <w:sz w:val="28"/>
          <w:szCs w:val="28"/>
          <w:lang w:val="uk-UA"/>
        </w:rPr>
        <w:t xml:space="preserve">економіки </w:t>
      </w:r>
      <w:r w:rsidRPr="007C0E1F">
        <w:rPr>
          <w:rFonts w:ascii="Times New Roman" w:hAnsi="Times New Roman" w:cs="Times New Roman"/>
          <w:sz w:val="28"/>
          <w:szCs w:val="28"/>
          <w:lang w:val="uk-UA"/>
        </w:rPr>
        <w:t xml:space="preserve">міської ради доопрацьованої пропозиції з відповідними обґрунтуваннями забезпечує доопрацювання такої пропозиції та повторне її подання відділу </w:t>
      </w:r>
      <w:r w:rsidR="00ED0BD7">
        <w:rPr>
          <w:rFonts w:ascii="Times New Roman" w:hAnsi="Times New Roman" w:cs="Times New Roman"/>
          <w:sz w:val="28"/>
          <w:szCs w:val="28"/>
          <w:lang w:val="uk-UA"/>
        </w:rPr>
        <w:t xml:space="preserve">економіки </w:t>
      </w:r>
      <w:r w:rsidRPr="007C0E1F">
        <w:rPr>
          <w:rFonts w:ascii="Times New Roman" w:hAnsi="Times New Roman" w:cs="Times New Roman"/>
          <w:sz w:val="28"/>
          <w:szCs w:val="28"/>
          <w:lang w:val="uk-UA"/>
        </w:rPr>
        <w:t>міської ради.</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У разі необхідності, відділ економіки міської ради проводить консультації із галузевими (секторальними) структурними підрозділами, для узгодження позицій щодо пропозицій до середньострокового плану.</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Відділ економіки міської ради здійснює аналіз пропозицій до середньострокового плану, поданих відповідальними за галузь (сектор) структурними підрозділами, узагальнення отриманої інформації та формування проекту середньострокового плану.</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Після доведення </w:t>
      </w:r>
      <w:r w:rsidR="00ED0BD7">
        <w:rPr>
          <w:rFonts w:ascii="Times New Roman" w:hAnsi="Times New Roman" w:cs="Times New Roman"/>
          <w:sz w:val="28"/>
          <w:szCs w:val="28"/>
          <w:lang w:val="uk-UA"/>
        </w:rPr>
        <w:t xml:space="preserve">Фінансовим </w:t>
      </w:r>
      <w:r w:rsidRPr="007C0E1F">
        <w:rPr>
          <w:rFonts w:ascii="Times New Roman" w:hAnsi="Times New Roman" w:cs="Times New Roman"/>
          <w:sz w:val="28"/>
          <w:szCs w:val="28"/>
          <w:lang w:val="uk-UA"/>
        </w:rPr>
        <w:t xml:space="preserve">управлінням </w:t>
      </w:r>
      <w:r w:rsidR="00ED0BD7">
        <w:rPr>
          <w:rFonts w:ascii="Times New Roman" w:hAnsi="Times New Roman" w:cs="Times New Roman"/>
          <w:sz w:val="28"/>
          <w:szCs w:val="28"/>
          <w:lang w:val="uk-UA"/>
        </w:rPr>
        <w:t xml:space="preserve">Звягельської </w:t>
      </w:r>
      <w:r w:rsidRPr="007C0E1F">
        <w:rPr>
          <w:rFonts w:ascii="Times New Roman" w:hAnsi="Times New Roman" w:cs="Times New Roman"/>
          <w:sz w:val="28"/>
          <w:szCs w:val="28"/>
          <w:lang w:val="uk-UA"/>
        </w:rPr>
        <w:t xml:space="preserve">міської ради інформації щодо орієнтовного граничного сукупного обсягу публічних інвестицій громади на середньостроковий період, відділ </w:t>
      </w:r>
      <w:r w:rsidR="00ED0BD7">
        <w:rPr>
          <w:rFonts w:ascii="Times New Roman" w:hAnsi="Times New Roman" w:cs="Times New Roman"/>
          <w:sz w:val="28"/>
          <w:szCs w:val="28"/>
          <w:lang w:val="uk-UA"/>
        </w:rPr>
        <w:t xml:space="preserve">економіки </w:t>
      </w:r>
      <w:r w:rsidRPr="007C0E1F">
        <w:rPr>
          <w:rFonts w:ascii="Times New Roman" w:hAnsi="Times New Roman" w:cs="Times New Roman"/>
          <w:sz w:val="28"/>
          <w:szCs w:val="28"/>
          <w:lang w:val="uk-UA"/>
        </w:rPr>
        <w:t xml:space="preserve">міської ради формує пропозиції щодо попереднього розподілу зазначеного обсягу за основними напрямами публічного інвестування, а в разі неможливості поділу за напрямами – за галузями (секторами). На подальшому етапі відповідальні за секторальні напрямки забезпечують детальний розподіл коштів за </w:t>
      </w:r>
      <w:r w:rsidRPr="007C0E1F">
        <w:rPr>
          <w:rFonts w:ascii="Times New Roman" w:hAnsi="Times New Roman" w:cs="Times New Roman"/>
          <w:sz w:val="28"/>
          <w:szCs w:val="28"/>
          <w:lang w:val="uk-UA"/>
        </w:rPr>
        <w:lastRenderedPageBreak/>
        <w:t>конкретними напрямами інвестування, що сприятиме ефективнішому використанню бюджетних ресурсів та досягненню поставлених стратегічних цілей розвитку громади.</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Під час формування пропозицій щодо попереднього розподілу орієнтовного граничного сукупного обсягу публічних відділ економіки міської ради проводить консультації (наради) за участю представників </w:t>
      </w:r>
      <w:r w:rsidR="00ED0BD7">
        <w:rPr>
          <w:rFonts w:ascii="Times New Roman" w:hAnsi="Times New Roman" w:cs="Times New Roman"/>
          <w:sz w:val="28"/>
          <w:szCs w:val="28"/>
          <w:lang w:val="uk-UA"/>
        </w:rPr>
        <w:t xml:space="preserve">Фінансового </w:t>
      </w:r>
      <w:r w:rsidRPr="007C0E1F">
        <w:rPr>
          <w:rFonts w:ascii="Times New Roman" w:hAnsi="Times New Roman" w:cs="Times New Roman"/>
          <w:sz w:val="28"/>
          <w:szCs w:val="28"/>
          <w:lang w:val="uk-UA"/>
        </w:rPr>
        <w:t>управління міської ради та відповідальними за галузь (сектор) структурними підрозділами для узгодження позицій щодо обсягу коштів для кожної галузі (сектору).</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Відділ економіки міської ради подає на схвалення Інвестиційної ради </w:t>
      </w:r>
      <w:r w:rsidR="00ED0BD7">
        <w:rPr>
          <w:rFonts w:ascii="Times New Roman" w:hAnsi="Times New Roman" w:cs="Times New Roman"/>
          <w:sz w:val="28"/>
          <w:szCs w:val="28"/>
          <w:lang w:val="uk-UA"/>
        </w:rPr>
        <w:t xml:space="preserve">Звягельської </w:t>
      </w:r>
      <w:r w:rsidRPr="007C0E1F">
        <w:rPr>
          <w:rFonts w:ascii="Times New Roman" w:hAnsi="Times New Roman" w:cs="Times New Roman"/>
          <w:sz w:val="28"/>
          <w:szCs w:val="28"/>
          <w:lang w:val="uk-UA"/>
        </w:rPr>
        <w:t>міської територіальної громади сформований проект середньострокового плану із пропозиціями щодо визначення основних напрямів публічного інвестування громади та орієнтовним розподілом коштів за основними напрямами публічного інвестування в розрізі сфер діяльності громади.</w:t>
      </w:r>
    </w:p>
    <w:p w:rsidR="007C0E1F" w:rsidRPr="007C0E1F" w:rsidRDefault="007C0E1F" w:rsidP="00ED0BD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Після схвалення проекту середньострокового плану Інвестиційною радою </w:t>
      </w:r>
      <w:r w:rsidR="00ED0BD7">
        <w:rPr>
          <w:rFonts w:ascii="Times New Roman" w:hAnsi="Times New Roman" w:cs="Times New Roman"/>
          <w:sz w:val="28"/>
          <w:szCs w:val="28"/>
          <w:lang w:val="uk-UA"/>
        </w:rPr>
        <w:t xml:space="preserve">Звягельської </w:t>
      </w:r>
      <w:r w:rsidRPr="007C0E1F">
        <w:rPr>
          <w:rFonts w:ascii="Times New Roman" w:hAnsi="Times New Roman" w:cs="Times New Roman"/>
          <w:sz w:val="28"/>
          <w:szCs w:val="28"/>
          <w:lang w:val="uk-UA"/>
        </w:rPr>
        <w:t xml:space="preserve">міської територіальної громади, відділ економіки міської ради подає </w:t>
      </w:r>
      <w:r w:rsidR="00ED0BD7">
        <w:rPr>
          <w:rFonts w:ascii="Times New Roman" w:hAnsi="Times New Roman" w:cs="Times New Roman"/>
          <w:sz w:val="28"/>
          <w:szCs w:val="28"/>
          <w:lang w:val="uk-UA"/>
        </w:rPr>
        <w:t xml:space="preserve">Фінансовому </w:t>
      </w:r>
      <w:r w:rsidRPr="007C0E1F">
        <w:rPr>
          <w:rFonts w:ascii="Times New Roman" w:hAnsi="Times New Roman" w:cs="Times New Roman"/>
          <w:sz w:val="28"/>
          <w:szCs w:val="28"/>
          <w:lang w:val="uk-UA"/>
        </w:rPr>
        <w:t>управлінню міської ради схвалений проект середньострокового плану.</w:t>
      </w:r>
    </w:p>
    <w:p w:rsidR="007C0E1F" w:rsidRPr="007C0E1F" w:rsidRDefault="00ED0BD7" w:rsidP="00ED0BD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Фінансове управління </w:t>
      </w:r>
      <w:r w:rsidR="007C0E1F" w:rsidRPr="007C0E1F">
        <w:rPr>
          <w:rFonts w:ascii="Times New Roman" w:hAnsi="Times New Roman" w:cs="Times New Roman"/>
          <w:sz w:val="28"/>
          <w:szCs w:val="28"/>
          <w:lang w:val="uk-UA"/>
        </w:rPr>
        <w:t xml:space="preserve">міської ради подає проект середньострокового плану, схвалений Інвестиційною радою </w:t>
      </w:r>
      <w:r>
        <w:rPr>
          <w:rFonts w:ascii="Times New Roman" w:hAnsi="Times New Roman" w:cs="Times New Roman"/>
          <w:sz w:val="28"/>
          <w:szCs w:val="28"/>
          <w:lang w:val="uk-UA"/>
        </w:rPr>
        <w:t xml:space="preserve">Звягельської </w:t>
      </w:r>
      <w:r w:rsidR="007C0E1F" w:rsidRPr="007C0E1F">
        <w:rPr>
          <w:rFonts w:ascii="Times New Roman" w:hAnsi="Times New Roman" w:cs="Times New Roman"/>
          <w:sz w:val="28"/>
          <w:szCs w:val="28"/>
          <w:lang w:val="uk-UA"/>
        </w:rPr>
        <w:t xml:space="preserve">міської територіальної громади, на затвердження виконавчому комітету </w:t>
      </w:r>
      <w:r w:rsidR="00F25407">
        <w:rPr>
          <w:rFonts w:ascii="Times New Roman" w:hAnsi="Times New Roman" w:cs="Times New Roman"/>
          <w:sz w:val="28"/>
          <w:szCs w:val="28"/>
          <w:lang w:val="uk-UA"/>
        </w:rPr>
        <w:t xml:space="preserve">Звягельської </w:t>
      </w:r>
      <w:r w:rsidR="007C0E1F" w:rsidRPr="007C0E1F">
        <w:rPr>
          <w:rFonts w:ascii="Times New Roman" w:hAnsi="Times New Roman" w:cs="Times New Roman"/>
          <w:sz w:val="28"/>
          <w:szCs w:val="28"/>
          <w:lang w:val="uk-UA"/>
        </w:rPr>
        <w:t>міської ради одночасно із схваленням прогнозу місцевого бюджету.</w:t>
      </w:r>
    </w:p>
    <w:p w:rsidR="007C0E1F" w:rsidRPr="007C0E1F" w:rsidRDefault="007C0E1F" w:rsidP="00F2540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t xml:space="preserve">Крім того, у разі, якщо під час формування переліку </w:t>
      </w:r>
      <w:proofErr w:type="spellStart"/>
      <w:r w:rsidRPr="007C0E1F">
        <w:rPr>
          <w:rFonts w:ascii="Times New Roman" w:hAnsi="Times New Roman" w:cs="Times New Roman"/>
          <w:sz w:val="28"/>
          <w:szCs w:val="28"/>
          <w:lang w:val="uk-UA"/>
        </w:rPr>
        <w:t>підсекторів</w:t>
      </w:r>
      <w:proofErr w:type="spellEnd"/>
      <w:r w:rsidRPr="007C0E1F">
        <w:rPr>
          <w:rFonts w:ascii="Times New Roman" w:hAnsi="Times New Roman" w:cs="Times New Roman"/>
          <w:sz w:val="28"/>
          <w:szCs w:val="28"/>
          <w:lang w:val="uk-UA"/>
        </w:rPr>
        <w:t xml:space="preserve"> в рамках галузі (сектору) для публічного інвестування, необхідний </w:t>
      </w:r>
      <w:proofErr w:type="spellStart"/>
      <w:r w:rsidRPr="007C0E1F">
        <w:rPr>
          <w:rFonts w:ascii="Times New Roman" w:hAnsi="Times New Roman" w:cs="Times New Roman"/>
          <w:sz w:val="28"/>
          <w:szCs w:val="28"/>
          <w:lang w:val="uk-UA"/>
        </w:rPr>
        <w:t>підсектор</w:t>
      </w:r>
      <w:proofErr w:type="spellEnd"/>
      <w:r w:rsidRPr="007C0E1F">
        <w:rPr>
          <w:rFonts w:ascii="Times New Roman" w:hAnsi="Times New Roman" w:cs="Times New Roman"/>
          <w:sz w:val="28"/>
          <w:szCs w:val="28"/>
          <w:lang w:val="uk-UA"/>
        </w:rPr>
        <w:t xml:space="preserve"> відсутній – необхідно офіційно звернутись до Мінекономіки з аргументованим листом щодо необхідності додати новий </w:t>
      </w:r>
      <w:proofErr w:type="spellStart"/>
      <w:r w:rsidRPr="007C0E1F">
        <w:rPr>
          <w:rFonts w:ascii="Times New Roman" w:hAnsi="Times New Roman" w:cs="Times New Roman"/>
          <w:sz w:val="28"/>
          <w:szCs w:val="28"/>
          <w:lang w:val="uk-UA"/>
        </w:rPr>
        <w:t>підсектор</w:t>
      </w:r>
      <w:proofErr w:type="spellEnd"/>
      <w:r w:rsidRPr="007C0E1F">
        <w:rPr>
          <w:rFonts w:ascii="Times New Roman" w:hAnsi="Times New Roman" w:cs="Times New Roman"/>
          <w:sz w:val="28"/>
          <w:szCs w:val="28"/>
          <w:lang w:val="uk-UA"/>
        </w:rPr>
        <w:t xml:space="preserve"> та зазначити з яким напрямом/напрямами для публічного інвестування буде пов’язаний такий </w:t>
      </w:r>
      <w:proofErr w:type="spellStart"/>
      <w:r w:rsidRPr="007C0E1F">
        <w:rPr>
          <w:rFonts w:ascii="Times New Roman" w:hAnsi="Times New Roman" w:cs="Times New Roman"/>
          <w:sz w:val="28"/>
          <w:szCs w:val="28"/>
          <w:lang w:val="uk-UA"/>
        </w:rPr>
        <w:t>підсектор</w:t>
      </w:r>
      <w:proofErr w:type="spellEnd"/>
      <w:r w:rsidRPr="007C0E1F">
        <w:rPr>
          <w:rFonts w:ascii="Times New Roman" w:hAnsi="Times New Roman" w:cs="Times New Roman"/>
          <w:sz w:val="28"/>
          <w:szCs w:val="28"/>
          <w:lang w:val="uk-UA"/>
        </w:rPr>
        <w:t>. При цьому копію такого листа направити на адресу електронної пошти info@dream-office.org.</w:t>
      </w:r>
    </w:p>
    <w:p w:rsidR="007C0E1F" w:rsidRPr="007C0E1F" w:rsidRDefault="00491E1D" w:rsidP="00F2540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C0E1F" w:rsidRPr="007C0E1F">
        <w:rPr>
          <w:rFonts w:ascii="Times New Roman" w:hAnsi="Times New Roman" w:cs="Times New Roman"/>
          <w:sz w:val="28"/>
          <w:szCs w:val="28"/>
          <w:lang w:val="uk-UA"/>
        </w:rPr>
        <w:t xml:space="preserve">роцес формування середньострокового плану не передбачає використання Єдиної інформаційної системи управління публічними інвестиціями (далі – система DREAM) на етапі підготовки самого плану. Проте, після його схвалення Інвестиційною радою </w:t>
      </w:r>
      <w:r w:rsidR="00F25407">
        <w:rPr>
          <w:rFonts w:ascii="Times New Roman" w:hAnsi="Times New Roman" w:cs="Times New Roman"/>
          <w:sz w:val="28"/>
          <w:szCs w:val="28"/>
          <w:lang w:val="uk-UA"/>
        </w:rPr>
        <w:t xml:space="preserve">Звягельської </w:t>
      </w:r>
      <w:r w:rsidR="007C0E1F" w:rsidRPr="007C0E1F">
        <w:rPr>
          <w:rFonts w:ascii="Times New Roman" w:hAnsi="Times New Roman" w:cs="Times New Roman"/>
          <w:sz w:val="28"/>
          <w:szCs w:val="28"/>
          <w:lang w:val="uk-UA"/>
        </w:rPr>
        <w:t xml:space="preserve">міської територіальної громади та затвердження виконавчим комітетом </w:t>
      </w:r>
      <w:r w:rsidR="00F25407">
        <w:rPr>
          <w:rFonts w:ascii="Times New Roman" w:hAnsi="Times New Roman" w:cs="Times New Roman"/>
          <w:sz w:val="28"/>
          <w:szCs w:val="28"/>
          <w:lang w:val="uk-UA"/>
        </w:rPr>
        <w:t xml:space="preserve">Звягельської </w:t>
      </w:r>
      <w:r w:rsidR="007C0E1F" w:rsidRPr="007C0E1F">
        <w:rPr>
          <w:rFonts w:ascii="Times New Roman" w:hAnsi="Times New Roman" w:cs="Times New Roman"/>
          <w:sz w:val="28"/>
          <w:szCs w:val="28"/>
          <w:lang w:val="uk-UA"/>
        </w:rPr>
        <w:t>міської ради одночасно зі схваленням прогнозу місцевого бюджету, відділ економіки міської ради зобов'язаний забезпечити внесення інформації щодо такого середньострокового плану до системи DREAM.</w:t>
      </w:r>
    </w:p>
    <w:p w:rsidR="007C0E1F" w:rsidRDefault="007C0E1F" w:rsidP="00F25407">
      <w:pPr>
        <w:ind w:firstLine="708"/>
        <w:jc w:val="both"/>
        <w:rPr>
          <w:rFonts w:ascii="Times New Roman" w:hAnsi="Times New Roman" w:cs="Times New Roman"/>
          <w:sz w:val="28"/>
          <w:szCs w:val="28"/>
          <w:lang w:val="uk-UA"/>
        </w:rPr>
      </w:pPr>
      <w:r w:rsidRPr="007C0E1F">
        <w:rPr>
          <w:rFonts w:ascii="Times New Roman" w:hAnsi="Times New Roman" w:cs="Times New Roman"/>
          <w:sz w:val="28"/>
          <w:szCs w:val="28"/>
          <w:lang w:val="uk-UA"/>
        </w:rPr>
        <w:lastRenderedPageBreak/>
        <w:t>Внесення даних є важливим етапом, оскільки до системи DREAM вносяться всі напрямки з обох додатків (Додаток 1 та Додаток 2). По кожному напрямку детально зазначаються інформація про фінансові потреби, цільові показники, критерії відповідності, а також інші відомості, необхідні для подальшої оцінки та аналізу. Цей етап є обов’язковим, оскільки на основі зазначених напрямів будуть формуватися галузеві (секторальні) проектні портфелі та єдині проектні портфелі громади, що, в свою чергу, сприятиме ефективному управлінню публічними інвестиціями та досягненню стратегічних цілей розвитку.</w:t>
      </w:r>
    </w:p>
    <w:p w:rsidR="00F25407" w:rsidRDefault="00F25407" w:rsidP="00F25407">
      <w:pPr>
        <w:ind w:firstLine="708"/>
        <w:jc w:val="both"/>
        <w:rPr>
          <w:rFonts w:ascii="Times New Roman" w:hAnsi="Times New Roman" w:cs="Times New Roman"/>
          <w:sz w:val="28"/>
          <w:szCs w:val="28"/>
          <w:lang w:val="uk-UA"/>
        </w:rPr>
      </w:pPr>
    </w:p>
    <w:p w:rsidR="00F25407" w:rsidRDefault="00F25407" w:rsidP="00F2540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Керуючий справами </w:t>
      </w:r>
    </w:p>
    <w:p w:rsidR="00F25407" w:rsidRPr="00B47E2E" w:rsidRDefault="00F25407" w:rsidP="00F2540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виконавчого комітету міської ради                                          Олександр ДОЛЯ</w:t>
      </w:r>
    </w:p>
    <w:p w:rsidR="00E54E33" w:rsidRDefault="00E54E33"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sectPr w:rsidR="00F25407">
          <w:pgSz w:w="11906" w:h="16838"/>
          <w:pgMar w:top="1134" w:right="850" w:bottom="1134" w:left="1701" w:header="708" w:footer="708" w:gutter="0"/>
          <w:cols w:space="708"/>
          <w:docGrid w:linePitch="360"/>
        </w:sectPr>
      </w:pPr>
    </w:p>
    <w:p w:rsidR="00491E1D" w:rsidRPr="00491E1D" w:rsidRDefault="00491E1D" w:rsidP="00491E1D">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lastRenderedPageBreak/>
        <w:t xml:space="preserve">                                                                                                                                                                                                      </w:t>
      </w:r>
      <w:r w:rsidR="00F25407" w:rsidRPr="00491E1D">
        <w:rPr>
          <w:rFonts w:ascii="Times New Roman" w:eastAsia="Times New Roman" w:hAnsi="Times New Roman" w:cs="Times New Roman"/>
          <w:sz w:val="24"/>
          <w:szCs w:val="24"/>
          <w:lang w:val="uk-UA" w:eastAsia="ru-RU"/>
        </w:rPr>
        <w:t>Додаток</w:t>
      </w:r>
    </w:p>
    <w:p w:rsidR="00F25407" w:rsidRPr="00491E1D" w:rsidRDefault="00F25407" w:rsidP="00491E1D">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91E1D">
        <w:rPr>
          <w:rFonts w:ascii="Times New Roman" w:eastAsia="Times New Roman" w:hAnsi="Times New Roman" w:cs="Times New Roman"/>
          <w:sz w:val="24"/>
          <w:szCs w:val="24"/>
          <w:lang w:val="uk-UA" w:eastAsia="ru-RU"/>
        </w:rPr>
        <w:t xml:space="preserve"> </w:t>
      </w:r>
      <w:r w:rsidR="00491E1D" w:rsidRPr="00491E1D">
        <w:rPr>
          <w:rFonts w:ascii="Times New Roman" w:eastAsia="Times New Roman" w:hAnsi="Times New Roman" w:cs="Times New Roman"/>
          <w:sz w:val="24"/>
          <w:szCs w:val="24"/>
          <w:lang w:val="uk-UA" w:eastAsia="ru-RU"/>
        </w:rPr>
        <w:t xml:space="preserve">                                                                                                                                                                                                     </w:t>
      </w:r>
      <w:r w:rsidRPr="00491E1D">
        <w:rPr>
          <w:rFonts w:ascii="Times New Roman" w:eastAsia="Times New Roman" w:hAnsi="Times New Roman" w:cs="Times New Roman"/>
          <w:sz w:val="24"/>
          <w:szCs w:val="24"/>
          <w:lang w:val="uk-UA" w:eastAsia="ru-RU"/>
        </w:rPr>
        <w:t>до інструктивного листа</w:t>
      </w:r>
    </w:p>
    <w:p w:rsidR="00491E1D" w:rsidRPr="00491E1D" w:rsidRDefault="00491E1D" w:rsidP="00491E1D">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91E1D">
        <w:rPr>
          <w:rFonts w:ascii="Times New Roman" w:eastAsia="Times New Roman" w:hAnsi="Times New Roman" w:cs="Times New Roman"/>
          <w:sz w:val="24"/>
          <w:szCs w:val="24"/>
          <w:lang w:val="uk-UA" w:eastAsia="ru-RU"/>
        </w:rPr>
        <w:t xml:space="preserve">                                                                                                                                                                                                      щодо формування               </w:t>
      </w:r>
    </w:p>
    <w:p w:rsidR="00491E1D" w:rsidRPr="00491E1D" w:rsidRDefault="00491E1D" w:rsidP="00491E1D">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91E1D">
        <w:rPr>
          <w:rFonts w:ascii="Times New Roman" w:eastAsia="Times New Roman" w:hAnsi="Times New Roman" w:cs="Times New Roman"/>
          <w:sz w:val="24"/>
          <w:szCs w:val="24"/>
          <w:lang w:val="uk-UA" w:eastAsia="ru-RU"/>
        </w:rPr>
        <w:t xml:space="preserve">                                                                                                                                                                                                      середньострокового</w:t>
      </w:r>
    </w:p>
    <w:p w:rsidR="00491E1D" w:rsidRPr="00491E1D" w:rsidRDefault="00491E1D" w:rsidP="00491E1D">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91E1D">
        <w:rPr>
          <w:rFonts w:ascii="Times New Roman" w:eastAsia="Times New Roman" w:hAnsi="Times New Roman" w:cs="Times New Roman"/>
          <w:sz w:val="24"/>
          <w:szCs w:val="24"/>
          <w:lang w:val="uk-UA" w:eastAsia="ru-RU"/>
        </w:rPr>
        <w:t xml:space="preserve">                                                                                                                                                                                                      плану пріоритетних            </w:t>
      </w:r>
    </w:p>
    <w:p w:rsidR="00491E1D" w:rsidRPr="00491E1D" w:rsidRDefault="00491E1D" w:rsidP="00491E1D">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91E1D">
        <w:rPr>
          <w:rFonts w:ascii="Times New Roman" w:eastAsia="Times New Roman" w:hAnsi="Times New Roman" w:cs="Times New Roman"/>
          <w:sz w:val="24"/>
          <w:szCs w:val="24"/>
          <w:lang w:val="uk-UA" w:eastAsia="ru-RU"/>
        </w:rPr>
        <w:t xml:space="preserve">                                                                                                                                                                                                      публічних інвестицій                   </w:t>
      </w:r>
    </w:p>
    <w:p w:rsidR="00491E1D" w:rsidRPr="00491E1D" w:rsidRDefault="00491E1D" w:rsidP="00491E1D">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91E1D">
        <w:rPr>
          <w:rFonts w:ascii="Times New Roman" w:eastAsia="Times New Roman" w:hAnsi="Times New Roman" w:cs="Times New Roman"/>
          <w:sz w:val="24"/>
          <w:szCs w:val="24"/>
          <w:lang w:val="uk-UA" w:eastAsia="ru-RU"/>
        </w:rPr>
        <w:t xml:space="preserve">                                                                                                                                                                                                     Звягельської міської</w:t>
      </w:r>
    </w:p>
    <w:p w:rsidR="00491E1D" w:rsidRPr="00491E1D" w:rsidRDefault="00491E1D" w:rsidP="00491E1D">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91E1D">
        <w:rPr>
          <w:rFonts w:ascii="Times New Roman" w:eastAsia="Times New Roman" w:hAnsi="Times New Roman" w:cs="Times New Roman"/>
          <w:sz w:val="24"/>
          <w:szCs w:val="24"/>
          <w:lang w:val="uk-UA" w:eastAsia="ru-RU"/>
        </w:rPr>
        <w:t xml:space="preserve">                                                                                                                                                                                                     територіальної громади</w:t>
      </w:r>
    </w:p>
    <w:p w:rsidR="00491E1D" w:rsidRPr="00F25407" w:rsidRDefault="00491E1D" w:rsidP="00F25407">
      <w:pPr>
        <w:overflowPunct w:val="0"/>
        <w:autoSpaceDE w:val="0"/>
        <w:autoSpaceDN w:val="0"/>
        <w:adjustRightInd w:val="0"/>
        <w:spacing w:after="0" w:line="240" w:lineRule="auto"/>
        <w:jc w:val="right"/>
        <w:rPr>
          <w:rFonts w:ascii="Times New Roman" w:eastAsia="Times New Roman" w:hAnsi="Times New Roman" w:cs="Times New Roman"/>
          <w:b/>
          <w:sz w:val="24"/>
          <w:szCs w:val="24"/>
          <w:lang w:val="uk-UA" w:eastAsia="ru-RU"/>
        </w:rPr>
      </w:pPr>
    </w:p>
    <w:p w:rsidR="00F25407" w:rsidRPr="00F25407" w:rsidRDefault="00F25407" w:rsidP="00F2540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F25407" w:rsidRPr="00F25407" w:rsidRDefault="00F25407" w:rsidP="00F25407">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lang w:val="uk-UA" w:eastAsia="ru-RU"/>
        </w:rPr>
      </w:pPr>
      <w:r w:rsidRPr="00F25407">
        <w:rPr>
          <w:rFonts w:ascii="Times New Roman" w:eastAsia="Times New Roman" w:hAnsi="Times New Roman" w:cs="Times New Roman"/>
          <w:b/>
          <w:color w:val="000000"/>
          <w:sz w:val="28"/>
          <w:szCs w:val="28"/>
          <w:lang w:val="uk-UA" w:eastAsia="ru-RU"/>
        </w:rPr>
        <w:t xml:space="preserve">Пропозиція </w:t>
      </w:r>
      <w:r w:rsidRPr="00F25407">
        <w:rPr>
          <w:rFonts w:ascii="Times New Roman" w:eastAsia="Times New Roman" w:hAnsi="Times New Roman" w:cs="Times New Roman"/>
          <w:b/>
          <w:color w:val="000000"/>
          <w:sz w:val="28"/>
          <w:szCs w:val="28"/>
          <w:lang w:val="uk-UA" w:eastAsia="ru-RU"/>
        </w:rPr>
        <w:br/>
        <w:t>до середньострокового плану</w:t>
      </w:r>
      <w:r w:rsidR="00491E1D">
        <w:rPr>
          <w:rFonts w:ascii="Times New Roman" w:eastAsia="Times New Roman" w:hAnsi="Times New Roman" w:cs="Times New Roman"/>
          <w:b/>
          <w:color w:val="000000"/>
          <w:sz w:val="28"/>
          <w:szCs w:val="28"/>
          <w:lang w:val="uk-UA" w:eastAsia="ru-RU"/>
        </w:rPr>
        <w:t xml:space="preserve"> пріоритетних публічних інвестицій</w:t>
      </w:r>
      <w:r w:rsidRPr="00F25407">
        <w:rPr>
          <w:rFonts w:ascii="Times New Roman" w:eastAsia="Times New Roman" w:hAnsi="Times New Roman" w:cs="Times New Roman"/>
          <w:b/>
          <w:color w:val="000000"/>
          <w:sz w:val="28"/>
          <w:szCs w:val="28"/>
          <w:lang w:val="uk-UA" w:eastAsia="ru-RU"/>
        </w:rPr>
        <w:t xml:space="preserve"> </w:t>
      </w:r>
      <w:r>
        <w:rPr>
          <w:rFonts w:ascii="Times New Roman" w:eastAsia="Times New Roman" w:hAnsi="Times New Roman" w:cs="Times New Roman"/>
          <w:b/>
          <w:color w:val="000000"/>
          <w:sz w:val="28"/>
          <w:szCs w:val="28"/>
          <w:lang w:val="uk-UA" w:eastAsia="ru-RU"/>
        </w:rPr>
        <w:t xml:space="preserve">Звягельської </w:t>
      </w:r>
      <w:r w:rsidRPr="00F25407">
        <w:rPr>
          <w:rFonts w:ascii="Times New Roman" w:eastAsia="Times New Roman" w:hAnsi="Times New Roman" w:cs="Times New Roman"/>
          <w:b/>
          <w:color w:val="000000"/>
          <w:sz w:val="28"/>
          <w:szCs w:val="28"/>
          <w:lang w:val="uk-UA" w:eastAsia="ru-RU"/>
        </w:rPr>
        <w:t>міської територіальної громади</w:t>
      </w:r>
    </w:p>
    <w:p w:rsidR="00F25407" w:rsidRPr="00F25407" w:rsidRDefault="00F25407" w:rsidP="00F25407">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lang w:val="uk-UA" w:eastAsia="ru-RU"/>
        </w:rPr>
      </w:pPr>
    </w:p>
    <w:p w:rsidR="00F25407" w:rsidRPr="00F25407" w:rsidRDefault="00F25407" w:rsidP="00F25407">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lang w:val="uk-UA" w:eastAsia="ru-RU"/>
        </w:rPr>
      </w:pPr>
      <w:r w:rsidRPr="00F25407">
        <w:rPr>
          <w:rFonts w:ascii="Times New Roman" w:eastAsia="Times New Roman" w:hAnsi="Times New Roman" w:cs="Times New Roman"/>
          <w:color w:val="000000"/>
          <w:sz w:val="28"/>
          <w:szCs w:val="28"/>
          <w:lang w:val="uk-UA" w:eastAsia="ru-RU"/>
        </w:rPr>
        <w:t>___________________________________________________________________________________________________</w:t>
      </w:r>
    </w:p>
    <w:p w:rsidR="00F25407" w:rsidRPr="00F25407" w:rsidRDefault="00F25407" w:rsidP="00F25407">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lang w:val="uk-UA" w:eastAsia="ru-RU"/>
        </w:rPr>
      </w:pPr>
      <w:r w:rsidRPr="00F25407">
        <w:rPr>
          <w:rFonts w:ascii="Times New Roman" w:eastAsia="Times New Roman" w:hAnsi="Times New Roman" w:cs="Times New Roman"/>
          <w:color w:val="000000"/>
          <w:sz w:val="28"/>
          <w:szCs w:val="28"/>
          <w:lang w:val="uk-UA" w:eastAsia="ru-RU"/>
        </w:rPr>
        <w:t>(структурний підрозділ)</w:t>
      </w:r>
    </w:p>
    <w:p w:rsidR="00F25407" w:rsidRPr="00F25407" w:rsidRDefault="00F25407" w:rsidP="00F25407">
      <w:pPr>
        <w:pBdr>
          <w:top w:val="nil"/>
          <w:left w:val="nil"/>
          <w:bottom w:val="nil"/>
          <w:right w:val="nil"/>
          <w:between w:val="nil"/>
        </w:pBdr>
        <w:tabs>
          <w:tab w:val="left" w:pos="9498"/>
        </w:tabs>
        <w:spacing w:after="0" w:line="240" w:lineRule="auto"/>
        <w:ind w:left="1" w:hanging="3"/>
        <w:rPr>
          <w:rFonts w:ascii="Times New Roman" w:eastAsia="Times New Roman" w:hAnsi="Times New Roman" w:cs="Times New Roman"/>
          <w:sz w:val="28"/>
          <w:szCs w:val="28"/>
          <w:lang w:val="uk-UA" w:eastAsia="ru-RU"/>
        </w:rPr>
      </w:pPr>
      <w:r w:rsidRPr="00F25407">
        <w:rPr>
          <w:rFonts w:ascii="Times New Roman" w:eastAsia="Times New Roman" w:hAnsi="Times New Roman" w:cs="Times New Roman"/>
          <w:color w:val="000000"/>
          <w:sz w:val="28"/>
          <w:szCs w:val="28"/>
          <w:lang w:val="uk-UA" w:eastAsia="ru-RU"/>
        </w:rPr>
        <w:t>Галузь (сектор) для публічного інвестування _________________________________________________________________</w:t>
      </w:r>
    </w:p>
    <w:p w:rsidR="00F25407" w:rsidRPr="00F25407" w:rsidRDefault="00F25407" w:rsidP="00F25407">
      <w:pPr>
        <w:pBdr>
          <w:top w:val="nil"/>
          <w:left w:val="nil"/>
          <w:bottom w:val="nil"/>
          <w:right w:val="nil"/>
          <w:between w:val="nil"/>
        </w:pBdr>
        <w:tabs>
          <w:tab w:val="left" w:pos="9498"/>
        </w:tabs>
        <w:spacing w:after="0" w:line="240" w:lineRule="auto"/>
        <w:ind w:left="1" w:hanging="3"/>
        <w:rPr>
          <w:rFonts w:ascii="Times New Roman" w:eastAsia="Times New Roman" w:hAnsi="Times New Roman" w:cs="Times New Roman"/>
          <w:sz w:val="28"/>
          <w:szCs w:val="28"/>
          <w:lang w:val="uk-UA" w:eastAsia="ru-RU"/>
        </w:rPr>
      </w:pPr>
      <w:r w:rsidRPr="00F25407">
        <w:rPr>
          <w:rFonts w:ascii="Times New Roman" w:eastAsia="Times New Roman" w:hAnsi="Times New Roman" w:cs="Times New Roman"/>
          <w:color w:val="000000"/>
          <w:sz w:val="28"/>
          <w:szCs w:val="28"/>
          <w:lang w:val="uk-UA" w:eastAsia="ru-RU"/>
        </w:rPr>
        <w:t>Підсектор*______________________________________________________________________________________________</w:t>
      </w:r>
    </w:p>
    <w:p w:rsidR="00F25407" w:rsidRPr="00F25407" w:rsidRDefault="00F25407" w:rsidP="00F25407">
      <w:pPr>
        <w:pBdr>
          <w:top w:val="nil"/>
          <w:left w:val="nil"/>
          <w:bottom w:val="nil"/>
          <w:right w:val="nil"/>
          <w:between w:val="nil"/>
        </w:pBdr>
        <w:tabs>
          <w:tab w:val="left" w:pos="9498"/>
        </w:tabs>
        <w:spacing w:after="0" w:line="240" w:lineRule="auto"/>
        <w:ind w:left="1" w:hanging="3"/>
        <w:rPr>
          <w:rFonts w:ascii="Times New Roman" w:eastAsia="Times New Roman" w:hAnsi="Times New Roman" w:cs="Times New Roman"/>
          <w:sz w:val="28"/>
          <w:szCs w:val="28"/>
          <w:lang w:val="uk-UA" w:eastAsia="ru-RU"/>
        </w:rPr>
      </w:pPr>
    </w:p>
    <w:tbl>
      <w:tblPr>
        <w:tblW w:w="1470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886"/>
        <w:gridCol w:w="1788"/>
        <w:gridCol w:w="1671"/>
        <w:gridCol w:w="1348"/>
        <w:gridCol w:w="2023"/>
        <w:gridCol w:w="99"/>
        <w:gridCol w:w="1625"/>
        <w:gridCol w:w="497"/>
        <w:gridCol w:w="2122"/>
      </w:tblGrid>
      <w:tr w:rsidR="00F25407" w:rsidRPr="00F25407" w:rsidTr="00F25407">
        <w:trPr>
          <w:cantSplit/>
          <w:trHeight w:val="480"/>
        </w:trPr>
        <w:tc>
          <w:tcPr>
            <w:tcW w:w="1642" w:type="dxa"/>
            <w:vMerge w:val="restart"/>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Напрям публічного інвестування</w:t>
            </w:r>
          </w:p>
        </w:tc>
        <w:tc>
          <w:tcPr>
            <w:tcW w:w="1886" w:type="dxa"/>
            <w:vMerge w:val="restart"/>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Обґрунтування напряму</w:t>
            </w:r>
          </w:p>
        </w:tc>
        <w:tc>
          <w:tcPr>
            <w:tcW w:w="1788" w:type="dxa"/>
            <w:vMerge w:val="restart"/>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90"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Пріоритетність напряму</w:t>
            </w:r>
          </w:p>
        </w:tc>
        <w:tc>
          <w:tcPr>
            <w:tcW w:w="1671" w:type="dxa"/>
            <w:vMerge w:val="restart"/>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Фактичні витрати на реалізацію напряму,</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(за наявності)</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грн</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348" w:type="dxa"/>
            <w:vMerge w:val="restart"/>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color w:val="000000"/>
                <w:sz w:val="24"/>
                <w:szCs w:val="24"/>
                <w:lang w:val="uk-UA" w:eastAsia="ru-RU"/>
              </w:rPr>
              <w:t>План на поточний рік (2026</w:t>
            </w:r>
            <w:r w:rsidRPr="00F25407">
              <w:rPr>
                <w:rFonts w:ascii="Times New Roman" w:eastAsia="Times New Roman" w:hAnsi="Times New Roman" w:cs="Times New Roman"/>
                <w:b/>
                <w:color w:val="000000"/>
                <w:sz w:val="24"/>
                <w:szCs w:val="24"/>
                <w:lang w:val="uk-UA" w:eastAsia="ru-RU"/>
              </w:rPr>
              <w:t>)</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грн</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6366" w:type="dxa"/>
            <w:gridSpan w:val="5"/>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Орієнтовні потреби щодо здійснення</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публічних інвестицій,</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lang w:val="uk-UA" w:eastAsia="ru-RU"/>
              </w:rPr>
            </w:pPr>
            <w:r w:rsidRPr="00F25407">
              <w:rPr>
                <w:rFonts w:ascii="Times New Roman" w:eastAsia="Times New Roman" w:hAnsi="Times New Roman" w:cs="Times New Roman"/>
                <w:b/>
                <w:color w:val="000000"/>
                <w:sz w:val="24"/>
                <w:szCs w:val="24"/>
                <w:lang w:val="uk-UA" w:eastAsia="ru-RU"/>
              </w:rPr>
              <w:t>прогнозовані фінансові потреби на наступні роки, грн</w:t>
            </w:r>
          </w:p>
        </w:tc>
      </w:tr>
      <w:tr w:rsidR="00F25407" w:rsidRPr="00F25407" w:rsidTr="00F25407">
        <w:trPr>
          <w:cantSplit/>
          <w:trHeight w:val="440"/>
        </w:trPr>
        <w:tc>
          <w:tcPr>
            <w:tcW w:w="1642" w:type="dxa"/>
            <w:vMerge/>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76" w:lineRule="auto"/>
              <w:ind w:left="1" w:hanging="3"/>
              <w:rPr>
                <w:rFonts w:ascii="Times New Roman" w:eastAsia="Times New Roman" w:hAnsi="Times New Roman" w:cs="Times New Roman"/>
                <w:sz w:val="28"/>
                <w:szCs w:val="28"/>
                <w:lang w:val="uk-UA" w:eastAsia="ru-RU"/>
              </w:rPr>
            </w:pPr>
          </w:p>
        </w:tc>
        <w:tc>
          <w:tcPr>
            <w:tcW w:w="1886" w:type="dxa"/>
            <w:vMerge/>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76" w:lineRule="auto"/>
              <w:ind w:left="1" w:hanging="3"/>
              <w:rPr>
                <w:rFonts w:ascii="Times New Roman" w:eastAsia="Times New Roman" w:hAnsi="Times New Roman" w:cs="Times New Roman"/>
                <w:sz w:val="28"/>
                <w:szCs w:val="28"/>
                <w:lang w:val="uk-UA" w:eastAsia="ru-RU"/>
              </w:rPr>
            </w:pPr>
          </w:p>
        </w:tc>
        <w:tc>
          <w:tcPr>
            <w:tcW w:w="1788" w:type="dxa"/>
            <w:vMerge/>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76" w:lineRule="auto"/>
              <w:ind w:left="1" w:hanging="3"/>
              <w:rPr>
                <w:rFonts w:ascii="Times New Roman" w:eastAsia="Times New Roman" w:hAnsi="Times New Roman" w:cs="Times New Roman"/>
                <w:sz w:val="28"/>
                <w:szCs w:val="28"/>
                <w:lang w:val="uk-UA" w:eastAsia="ru-RU"/>
              </w:rPr>
            </w:pPr>
          </w:p>
        </w:tc>
        <w:tc>
          <w:tcPr>
            <w:tcW w:w="1671" w:type="dxa"/>
            <w:vMerge/>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76" w:lineRule="auto"/>
              <w:ind w:left="1" w:hanging="3"/>
              <w:rPr>
                <w:rFonts w:ascii="Times New Roman" w:eastAsia="Times New Roman" w:hAnsi="Times New Roman" w:cs="Times New Roman"/>
                <w:sz w:val="28"/>
                <w:szCs w:val="28"/>
                <w:lang w:val="uk-UA" w:eastAsia="ru-RU"/>
              </w:rPr>
            </w:pPr>
          </w:p>
        </w:tc>
        <w:tc>
          <w:tcPr>
            <w:tcW w:w="1348" w:type="dxa"/>
            <w:vMerge/>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76" w:lineRule="auto"/>
              <w:ind w:left="1" w:hanging="3"/>
              <w:rPr>
                <w:rFonts w:ascii="Times New Roman" w:eastAsia="Times New Roman" w:hAnsi="Times New Roman" w:cs="Times New Roman"/>
                <w:sz w:val="28"/>
                <w:szCs w:val="28"/>
                <w:lang w:val="uk-UA" w:eastAsia="ru-RU"/>
              </w:rPr>
            </w:pPr>
          </w:p>
        </w:tc>
        <w:tc>
          <w:tcPr>
            <w:tcW w:w="2122"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color w:val="000000"/>
                <w:sz w:val="24"/>
                <w:szCs w:val="24"/>
                <w:lang w:val="uk-UA" w:eastAsia="ru-RU"/>
              </w:rPr>
              <w:t>2027</w:t>
            </w:r>
          </w:p>
        </w:tc>
        <w:tc>
          <w:tcPr>
            <w:tcW w:w="2122"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color w:val="000000"/>
                <w:sz w:val="24"/>
                <w:szCs w:val="24"/>
                <w:lang w:val="uk-UA" w:eastAsia="ru-RU"/>
              </w:rPr>
              <w:t>2028</w:t>
            </w:r>
          </w:p>
        </w:tc>
        <w:tc>
          <w:tcPr>
            <w:tcW w:w="2122"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color w:val="000000"/>
                <w:sz w:val="24"/>
                <w:szCs w:val="24"/>
                <w:lang w:val="uk-UA" w:eastAsia="ru-RU"/>
              </w:rPr>
              <w:t>2029</w:t>
            </w:r>
          </w:p>
        </w:tc>
      </w:tr>
      <w:tr w:rsidR="00F25407" w:rsidRPr="00F25407" w:rsidTr="003B23C1">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Напрям 1 (назва)</w:t>
            </w: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lang w:val="uk-UA" w:eastAsia="ru-RU"/>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1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3B23C1">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Напрям 2 (назва)</w:t>
            </w: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lang w:val="uk-UA" w:eastAsia="ru-RU"/>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1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F25407">
        <w:trPr>
          <w:cantSplit/>
          <w:trHeight w:val="440"/>
        </w:trPr>
        <w:tc>
          <w:tcPr>
            <w:tcW w:w="5316" w:type="dxa"/>
            <w:gridSpan w:val="3"/>
            <w:vMerge w:val="restart"/>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lastRenderedPageBreak/>
              <w:t>Стратегічний документ</w:t>
            </w:r>
          </w:p>
        </w:tc>
        <w:tc>
          <w:tcPr>
            <w:tcW w:w="3019" w:type="dxa"/>
            <w:gridSpan w:val="2"/>
            <w:vMerge w:val="restart"/>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Посилання на документ</w:t>
            </w:r>
          </w:p>
        </w:tc>
        <w:tc>
          <w:tcPr>
            <w:tcW w:w="6366" w:type="dxa"/>
            <w:gridSpan w:val="5"/>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Операційний рівень, пов'язане завдання</w:t>
            </w:r>
          </w:p>
        </w:tc>
      </w:tr>
      <w:tr w:rsidR="00F25407" w:rsidRPr="00F25407" w:rsidTr="00F25407">
        <w:trPr>
          <w:cantSplit/>
          <w:trHeight w:val="440"/>
        </w:trPr>
        <w:tc>
          <w:tcPr>
            <w:tcW w:w="5316" w:type="dxa"/>
            <w:gridSpan w:val="3"/>
            <w:vMerge/>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76" w:lineRule="auto"/>
              <w:ind w:hanging="2"/>
              <w:rPr>
                <w:rFonts w:ascii="Times New Roman" w:eastAsia="Times New Roman" w:hAnsi="Times New Roman" w:cs="Times New Roman"/>
                <w:sz w:val="24"/>
                <w:szCs w:val="24"/>
                <w:lang w:val="uk-UA" w:eastAsia="ru-RU"/>
              </w:rPr>
            </w:pPr>
          </w:p>
        </w:tc>
        <w:tc>
          <w:tcPr>
            <w:tcW w:w="3019" w:type="dxa"/>
            <w:gridSpan w:val="2"/>
            <w:vMerge/>
            <w:tcBorders>
              <w:top w:val="single" w:sz="8" w:space="0" w:color="000000"/>
              <w:left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76" w:lineRule="auto"/>
              <w:ind w:hanging="2"/>
              <w:rPr>
                <w:rFonts w:ascii="Times New Roman" w:eastAsia="Times New Roman" w:hAnsi="Times New Roman" w:cs="Times New Roman"/>
                <w:sz w:val="24"/>
                <w:szCs w:val="24"/>
                <w:lang w:val="uk-UA" w:eastAsia="ru-RU"/>
              </w:rPr>
            </w:pPr>
          </w:p>
        </w:tc>
        <w:tc>
          <w:tcPr>
            <w:tcW w:w="2023"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Номер завдання</w:t>
            </w:r>
          </w:p>
        </w:tc>
        <w:tc>
          <w:tcPr>
            <w:tcW w:w="4343" w:type="dxa"/>
            <w:gridSpan w:val="4"/>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 xml:space="preserve">Назва </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завдання</w:t>
            </w:r>
          </w:p>
        </w:tc>
      </w:tr>
      <w:tr w:rsidR="00F25407" w:rsidRPr="00F25407" w:rsidTr="003B23C1">
        <w:trPr>
          <w:trHeight w:val="440"/>
        </w:trPr>
        <w:tc>
          <w:tcPr>
            <w:tcW w:w="5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30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434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3B23C1">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lang w:val="uk-UA" w:eastAsia="ru-RU"/>
              </w:rPr>
            </w:pP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F25407">
        <w:trPr>
          <w:trHeight w:val="440"/>
        </w:trPr>
        <w:tc>
          <w:tcPr>
            <w:tcW w:w="14701" w:type="dxa"/>
            <w:gridSpan w:val="10"/>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Цільові показники</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(уточнюють кінцевий результат, який хочемо отримати за результатом напряму)</w:t>
            </w:r>
          </w:p>
        </w:tc>
      </w:tr>
      <w:tr w:rsidR="00F25407" w:rsidRPr="00F25407" w:rsidTr="00F25407">
        <w:trPr>
          <w:trHeight w:val="440"/>
        </w:trPr>
        <w:tc>
          <w:tcPr>
            <w:tcW w:w="1642"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Назва цільового показника</w:t>
            </w:r>
          </w:p>
        </w:tc>
        <w:tc>
          <w:tcPr>
            <w:tcW w:w="3674"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Базове значення</w:t>
            </w:r>
          </w:p>
        </w:tc>
        <w:tc>
          <w:tcPr>
            <w:tcW w:w="1671"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Одиниця вимірювання</w:t>
            </w:r>
          </w:p>
        </w:tc>
        <w:tc>
          <w:tcPr>
            <w:tcW w:w="1348"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Джерело показника</w:t>
            </w:r>
          </w:p>
        </w:tc>
        <w:tc>
          <w:tcPr>
            <w:tcW w:w="2023"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Цільове значення</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color w:val="000000"/>
                <w:sz w:val="24"/>
                <w:szCs w:val="24"/>
                <w:lang w:val="uk-UA" w:eastAsia="ru-RU"/>
              </w:rPr>
              <w:t>2027</w:t>
            </w:r>
            <w:r w:rsidRPr="00F25407">
              <w:rPr>
                <w:rFonts w:ascii="Times New Roman" w:eastAsia="Times New Roman" w:hAnsi="Times New Roman" w:cs="Times New Roman"/>
                <w:b/>
                <w:color w:val="000000"/>
                <w:sz w:val="24"/>
                <w:szCs w:val="24"/>
                <w:lang w:val="uk-UA" w:eastAsia="ru-RU"/>
              </w:rPr>
              <w:t xml:space="preserve"> рік</w:t>
            </w:r>
          </w:p>
        </w:tc>
        <w:tc>
          <w:tcPr>
            <w:tcW w:w="1724"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Цільове значення</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color w:val="000000"/>
                <w:sz w:val="24"/>
                <w:szCs w:val="24"/>
                <w:lang w:val="uk-UA" w:eastAsia="ru-RU"/>
              </w:rPr>
              <w:t>2028</w:t>
            </w:r>
            <w:r w:rsidRPr="00F25407">
              <w:rPr>
                <w:rFonts w:ascii="Times New Roman" w:eastAsia="Times New Roman" w:hAnsi="Times New Roman" w:cs="Times New Roman"/>
                <w:b/>
                <w:color w:val="000000"/>
                <w:sz w:val="24"/>
                <w:szCs w:val="24"/>
                <w:lang w:val="uk-UA" w:eastAsia="ru-RU"/>
              </w:rPr>
              <w:t xml:space="preserve"> рік</w:t>
            </w:r>
          </w:p>
        </w:tc>
        <w:tc>
          <w:tcPr>
            <w:tcW w:w="2619"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Цільове значення</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color w:val="000000"/>
                <w:sz w:val="24"/>
                <w:szCs w:val="24"/>
                <w:lang w:val="uk-UA" w:eastAsia="ru-RU"/>
              </w:rPr>
              <w:t>2029</w:t>
            </w:r>
            <w:r w:rsidRPr="00F25407">
              <w:rPr>
                <w:rFonts w:ascii="Times New Roman" w:eastAsia="Times New Roman" w:hAnsi="Times New Roman" w:cs="Times New Roman"/>
                <w:b/>
                <w:color w:val="000000"/>
                <w:sz w:val="24"/>
                <w:szCs w:val="24"/>
                <w:lang w:val="uk-UA" w:eastAsia="ru-RU"/>
              </w:rPr>
              <w:t xml:space="preserve"> рік</w:t>
            </w:r>
          </w:p>
        </w:tc>
      </w:tr>
      <w:tr w:rsidR="00F25407" w:rsidRPr="00F25407" w:rsidTr="003B23C1">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367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3B23C1">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lang w:val="uk-UA" w:eastAsia="ru-RU"/>
              </w:rPr>
            </w:pPr>
          </w:p>
        </w:tc>
        <w:tc>
          <w:tcPr>
            <w:tcW w:w="367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F25407">
        <w:trPr>
          <w:trHeight w:val="440"/>
        </w:trPr>
        <w:tc>
          <w:tcPr>
            <w:tcW w:w="14701" w:type="dxa"/>
            <w:gridSpan w:val="10"/>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Критерії відповідності, які задають параметри входження для проектів та програм до напряму</w:t>
            </w:r>
          </w:p>
        </w:tc>
      </w:tr>
      <w:tr w:rsidR="00F25407" w:rsidRPr="00F25407" w:rsidTr="00F25407">
        <w:trPr>
          <w:trHeight w:val="440"/>
        </w:trPr>
        <w:tc>
          <w:tcPr>
            <w:tcW w:w="5316" w:type="dxa"/>
            <w:gridSpan w:val="3"/>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Критерій відповідності</w:t>
            </w:r>
          </w:p>
        </w:tc>
        <w:tc>
          <w:tcPr>
            <w:tcW w:w="5042" w:type="dxa"/>
            <w:gridSpan w:val="3"/>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Варіанти відповіді до критеріїв</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(так/ні)</w:t>
            </w:r>
          </w:p>
        </w:tc>
        <w:tc>
          <w:tcPr>
            <w:tcW w:w="1724"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Рівні застосування: ПІП</w:t>
            </w:r>
          </w:p>
        </w:tc>
        <w:tc>
          <w:tcPr>
            <w:tcW w:w="2619"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 xml:space="preserve">Рівні застосування: </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Програма</w:t>
            </w:r>
          </w:p>
        </w:tc>
      </w:tr>
      <w:tr w:rsidR="00F25407" w:rsidRPr="00F25407" w:rsidTr="003B23C1">
        <w:trPr>
          <w:trHeight w:val="440"/>
        </w:trPr>
        <w:tc>
          <w:tcPr>
            <w:tcW w:w="5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50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3B23C1">
        <w:trPr>
          <w:trHeight w:val="744"/>
        </w:trPr>
        <w:tc>
          <w:tcPr>
            <w:tcW w:w="5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50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lang w:val="uk-UA" w:eastAsia="ru-RU"/>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lang w:val="uk-UA" w:eastAsia="ru-RU"/>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F25407">
        <w:trPr>
          <w:trHeight w:val="440"/>
        </w:trPr>
        <w:tc>
          <w:tcPr>
            <w:tcW w:w="14701" w:type="dxa"/>
            <w:gridSpan w:val="10"/>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roofErr w:type="spellStart"/>
            <w:r w:rsidRPr="00F25407">
              <w:rPr>
                <w:rFonts w:ascii="Times New Roman" w:eastAsia="Times New Roman" w:hAnsi="Times New Roman" w:cs="Times New Roman"/>
                <w:b/>
                <w:color w:val="000000"/>
                <w:sz w:val="24"/>
                <w:szCs w:val="24"/>
                <w:lang w:val="uk-UA" w:eastAsia="ru-RU"/>
              </w:rPr>
              <w:lastRenderedPageBreak/>
              <w:t>Секторально</w:t>
            </w:r>
            <w:proofErr w:type="spellEnd"/>
            <w:r w:rsidRPr="00F25407">
              <w:rPr>
                <w:rFonts w:ascii="Times New Roman" w:eastAsia="Times New Roman" w:hAnsi="Times New Roman" w:cs="Times New Roman"/>
                <w:b/>
                <w:color w:val="000000"/>
                <w:sz w:val="24"/>
                <w:szCs w:val="24"/>
                <w:lang w:val="uk-UA" w:eastAsia="ru-RU"/>
              </w:rPr>
              <w:t>-специфічні та контрольні питання</w:t>
            </w:r>
          </w:p>
        </w:tc>
      </w:tr>
      <w:tr w:rsidR="00F25407" w:rsidRPr="00F25407" w:rsidTr="00F25407">
        <w:trPr>
          <w:trHeight w:val="440"/>
        </w:trPr>
        <w:tc>
          <w:tcPr>
            <w:tcW w:w="1642"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Секторальне питання</w:t>
            </w:r>
          </w:p>
        </w:tc>
        <w:tc>
          <w:tcPr>
            <w:tcW w:w="1886"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Рівні застосування: ПІП</w:t>
            </w:r>
          </w:p>
        </w:tc>
        <w:tc>
          <w:tcPr>
            <w:tcW w:w="1788"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Рівні застосування: Програма</w:t>
            </w:r>
          </w:p>
        </w:tc>
        <w:tc>
          <w:tcPr>
            <w:tcW w:w="3019"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Контрольне питання 1</w:t>
            </w:r>
          </w:p>
        </w:tc>
        <w:tc>
          <w:tcPr>
            <w:tcW w:w="2023"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Варіанти відповідей до контрольного питання 1</w:t>
            </w:r>
          </w:p>
        </w:tc>
        <w:tc>
          <w:tcPr>
            <w:tcW w:w="1724"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Контрольне питання 2</w:t>
            </w:r>
          </w:p>
        </w:tc>
        <w:tc>
          <w:tcPr>
            <w:tcW w:w="2619"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Варіанти відповідей до контрольного питання 2</w:t>
            </w:r>
          </w:p>
        </w:tc>
      </w:tr>
      <w:tr w:rsidR="00F25407" w:rsidRPr="00F25407" w:rsidTr="003B23C1">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3B23C1">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right="-89" w:hanging="2"/>
              <w:jc w:val="center"/>
              <w:rPr>
                <w:rFonts w:ascii="Times New Roman" w:eastAsia="Times New Roman" w:hAnsi="Times New Roman" w:cs="Times New Roman"/>
                <w:sz w:val="24"/>
                <w:szCs w:val="24"/>
                <w:lang w:val="uk-UA" w:eastAsia="ru-RU"/>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F25407">
        <w:trPr>
          <w:trHeight w:val="440"/>
        </w:trPr>
        <w:tc>
          <w:tcPr>
            <w:tcW w:w="14701" w:type="dxa"/>
            <w:gridSpan w:val="10"/>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r w:rsidRPr="00F25407">
              <w:rPr>
                <w:rFonts w:ascii="Times New Roman" w:eastAsia="Times New Roman" w:hAnsi="Times New Roman" w:cs="Times New Roman"/>
                <w:b/>
                <w:color w:val="000000"/>
                <w:sz w:val="24"/>
                <w:szCs w:val="24"/>
                <w:lang w:val="uk-UA" w:eastAsia="ru-RU"/>
              </w:rPr>
              <w:t>Обґрунтування розрахунків орієнтовних фінансових потреб</w:t>
            </w:r>
          </w:p>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r w:rsidR="00F25407" w:rsidRPr="00F25407" w:rsidTr="003B23C1">
        <w:trPr>
          <w:trHeight w:val="440"/>
        </w:trPr>
        <w:tc>
          <w:tcPr>
            <w:tcW w:w="14701"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407" w:rsidRPr="00F25407" w:rsidRDefault="00F25407" w:rsidP="00F25407">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uk-UA" w:eastAsia="ru-RU"/>
              </w:rPr>
            </w:pPr>
          </w:p>
        </w:tc>
      </w:tr>
    </w:tbl>
    <w:p w:rsidR="00F25407" w:rsidRPr="00F25407" w:rsidRDefault="00F25407" w:rsidP="00F25407">
      <w:pPr>
        <w:pBdr>
          <w:top w:val="nil"/>
          <w:left w:val="nil"/>
          <w:bottom w:val="nil"/>
          <w:right w:val="nil"/>
          <w:between w:val="nil"/>
        </w:pBdr>
        <w:tabs>
          <w:tab w:val="left" w:pos="9498"/>
        </w:tabs>
        <w:spacing w:after="0" w:line="240" w:lineRule="auto"/>
        <w:ind w:left="1" w:hanging="3"/>
        <w:rPr>
          <w:rFonts w:ascii="Times New Roman" w:eastAsia="Times New Roman" w:hAnsi="Times New Roman" w:cs="Times New Roman"/>
          <w:sz w:val="28"/>
          <w:szCs w:val="28"/>
          <w:lang w:val="uk-UA" w:eastAsia="ru-RU"/>
        </w:rPr>
      </w:pPr>
    </w:p>
    <w:p w:rsidR="00F25407" w:rsidRPr="00F25407" w:rsidRDefault="00F25407" w:rsidP="00F25407">
      <w:pPr>
        <w:pBdr>
          <w:top w:val="nil"/>
          <w:left w:val="nil"/>
          <w:bottom w:val="nil"/>
          <w:right w:val="nil"/>
          <w:between w:val="nil"/>
        </w:pBdr>
        <w:spacing w:after="0" w:line="240" w:lineRule="auto"/>
        <w:ind w:left="1" w:hanging="3"/>
        <w:rPr>
          <w:rFonts w:ascii="Times New Roman" w:eastAsia="Times New Roman" w:hAnsi="Times New Roman" w:cs="Times New Roman"/>
          <w:sz w:val="28"/>
          <w:szCs w:val="28"/>
          <w:highlight w:val="red"/>
          <w:lang w:val="uk-UA" w:eastAsia="ru-RU"/>
        </w:rPr>
      </w:pPr>
    </w:p>
    <w:p w:rsidR="00F25407" w:rsidRPr="00F25407" w:rsidRDefault="00F25407" w:rsidP="00F25407">
      <w:pPr>
        <w:pBdr>
          <w:top w:val="nil"/>
          <w:left w:val="nil"/>
          <w:bottom w:val="nil"/>
          <w:right w:val="nil"/>
          <w:between w:val="nil"/>
        </w:pBdr>
        <w:tabs>
          <w:tab w:val="left" w:pos="9315"/>
        </w:tabs>
        <w:spacing w:after="0" w:line="240" w:lineRule="auto"/>
        <w:ind w:left="1" w:hanging="3"/>
        <w:jc w:val="both"/>
        <w:rPr>
          <w:rFonts w:ascii="Times New Roman" w:eastAsia="Times New Roman" w:hAnsi="Times New Roman" w:cs="Times New Roman"/>
          <w:sz w:val="26"/>
          <w:szCs w:val="26"/>
          <w:lang w:val="uk-UA" w:eastAsia="ru-RU"/>
        </w:rPr>
      </w:pPr>
      <w:r w:rsidRPr="00F25407">
        <w:rPr>
          <w:rFonts w:ascii="Times New Roman" w:eastAsia="Times New Roman" w:hAnsi="Times New Roman" w:cs="Times New Roman"/>
          <w:color w:val="000000"/>
          <w:sz w:val="28"/>
          <w:szCs w:val="28"/>
          <w:highlight w:val="white"/>
          <w:lang w:val="uk-UA" w:eastAsia="ru-RU"/>
        </w:rPr>
        <w:t xml:space="preserve">Примітка.* Під час формування Пропозиції до середньострокового плану громади таблиця заповнюються відповідно до кількості </w:t>
      </w:r>
      <w:proofErr w:type="spellStart"/>
      <w:r w:rsidRPr="00F25407">
        <w:rPr>
          <w:rFonts w:ascii="Times New Roman" w:eastAsia="Times New Roman" w:hAnsi="Times New Roman" w:cs="Times New Roman"/>
          <w:color w:val="000000"/>
          <w:sz w:val="28"/>
          <w:szCs w:val="28"/>
          <w:highlight w:val="white"/>
          <w:lang w:val="uk-UA" w:eastAsia="ru-RU"/>
        </w:rPr>
        <w:t>підсекторів</w:t>
      </w:r>
      <w:proofErr w:type="spellEnd"/>
      <w:r w:rsidRPr="00F25407">
        <w:rPr>
          <w:rFonts w:ascii="Times New Roman" w:eastAsia="Times New Roman" w:hAnsi="Times New Roman" w:cs="Times New Roman"/>
          <w:color w:val="000000"/>
          <w:sz w:val="28"/>
          <w:szCs w:val="28"/>
          <w:highlight w:val="white"/>
          <w:lang w:val="uk-UA" w:eastAsia="ru-RU"/>
        </w:rPr>
        <w:t xml:space="preserve"> у кожній галузі (секторі) для публічного інвестування. У разі наявності двох і більше </w:t>
      </w:r>
      <w:proofErr w:type="spellStart"/>
      <w:r w:rsidRPr="00F25407">
        <w:rPr>
          <w:rFonts w:ascii="Times New Roman" w:eastAsia="Times New Roman" w:hAnsi="Times New Roman" w:cs="Times New Roman"/>
          <w:color w:val="000000"/>
          <w:sz w:val="28"/>
          <w:szCs w:val="28"/>
          <w:highlight w:val="white"/>
          <w:lang w:val="uk-UA" w:eastAsia="ru-RU"/>
        </w:rPr>
        <w:t>підсекторів</w:t>
      </w:r>
      <w:proofErr w:type="spellEnd"/>
      <w:r w:rsidRPr="00F25407">
        <w:rPr>
          <w:rFonts w:ascii="Times New Roman" w:eastAsia="Times New Roman" w:hAnsi="Times New Roman" w:cs="Times New Roman"/>
          <w:color w:val="000000"/>
          <w:sz w:val="28"/>
          <w:szCs w:val="28"/>
          <w:highlight w:val="white"/>
          <w:lang w:val="uk-UA" w:eastAsia="ru-RU"/>
        </w:rPr>
        <w:t xml:space="preserve"> необхідно заповнити таблицю для кожного </w:t>
      </w:r>
      <w:proofErr w:type="spellStart"/>
      <w:r w:rsidRPr="00F25407">
        <w:rPr>
          <w:rFonts w:ascii="Times New Roman" w:eastAsia="Times New Roman" w:hAnsi="Times New Roman" w:cs="Times New Roman"/>
          <w:color w:val="000000"/>
          <w:sz w:val="28"/>
          <w:szCs w:val="28"/>
          <w:highlight w:val="white"/>
          <w:lang w:val="uk-UA" w:eastAsia="ru-RU"/>
        </w:rPr>
        <w:t>підсектора</w:t>
      </w:r>
      <w:proofErr w:type="spellEnd"/>
      <w:r w:rsidRPr="00F25407">
        <w:rPr>
          <w:rFonts w:ascii="Times New Roman" w:eastAsia="Times New Roman" w:hAnsi="Times New Roman" w:cs="Times New Roman"/>
          <w:color w:val="000000"/>
          <w:sz w:val="28"/>
          <w:szCs w:val="28"/>
          <w:highlight w:val="white"/>
          <w:lang w:val="uk-UA" w:eastAsia="ru-RU"/>
        </w:rPr>
        <w:t xml:space="preserve"> окремо.</w:t>
      </w:r>
    </w:p>
    <w:p w:rsidR="00F25407" w:rsidRPr="00F25407" w:rsidRDefault="00F25407" w:rsidP="00F25407">
      <w:pPr>
        <w:pBdr>
          <w:top w:val="nil"/>
          <w:left w:val="nil"/>
          <w:bottom w:val="nil"/>
          <w:right w:val="nil"/>
          <w:between w:val="nil"/>
        </w:pBdr>
        <w:spacing w:after="0" w:line="240" w:lineRule="auto"/>
        <w:ind w:hanging="2"/>
        <w:rPr>
          <w:rFonts w:ascii="Times New Roman" w:eastAsia="Calibri" w:hAnsi="Times New Roman" w:cs="Times New Roman"/>
          <w:sz w:val="24"/>
          <w:szCs w:val="24"/>
          <w:lang w:val="uk-UA" w:eastAsia="ru-RU"/>
        </w:rPr>
      </w:pPr>
    </w:p>
    <w:p w:rsidR="00F25407" w:rsidRPr="00F25407" w:rsidRDefault="00F25407" w:rsidP="00F2540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F25407" w:rsidRPr="00F25407" w:rsidRDefault="00F25407" w:rsidP="00F2540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pPr>
    </w:p>
    <w:p w:rsidR="00F25407" w:rsidRDefault="00F25407" w:rsidP="007C0E1F">
      <w:pPr>
        <w:jc w:val="both"/>
        <w:sectPr w:rsidR="00F25407" w:rsidSect="00F25407">
          <w:pgSz w:w="16838" w:h="11906" w:orient="landscape"/>
          <w:pgMar w:top="1701" w:right="1134" w:bottom="851" w:left="1134" w:header="709" w:footer="709" w:gutter="0"/>
          <w:cols w:space="708"/>
          <w:docGrid w:linePitch="360"/>
        </w:sectPr>
      </w:pPr>
    </w:p>
    <w:p w:rsidR="00F25407" w:rsidRDefault="00F25407" w:rsidP="00F25407">
      <w:pPr>
        <w:pStyle w:val="Iauiue"/>
        <w:ind w:left="6521"/>
        <w:jc w:val="both"/>
        <w:rPr>
          <w:sz w:val="24"/>
          <w:szCs w:val="24"/>
          <w:lang w:val="uk-UA"/>
        </w:rPr>
      </w:pPr>
      <w:r>
        <w:rPr>
          <w:sz w:val="24"/>
          <w:szCs w:val="24"/>
          <w:lang w:val="uk-UA"/>
        </w:rPr>
        <w:lastRenderedPageBreak/>
        <w:t xml:space="preserve">Додаток 2 </w:t>
      </w:r>
    </w:p>
    <w:p w:rsidR="00F25407" w:rsidRDefault="00F25407" w:rsidP="00F25407">
      <w:pPr>
        <w:pStyle w:val="Iauiue"/>
        <w:ind w:left="6521"/>
        <w:jc w:val="both"/>
        <w:rPr>
          <w:sz w:val="24"/>
          <w:szCs w:val="24"/>
          <w:lang w:val="uk-UA"/>
        </w:rPr>
      </w:pPr>
      <w:r>
        <w:rPr>
          <w:sz w:val="24"/>
          <w:szCs w:val="24"/>
          <w:lang w:val="uk-UA"/>
        </w:rPr>
        <w:t xml:space="preserve">до розпорядження </w:t>
      </w:r>
    </w:p>
    <w:p w:rsidR="00F25407" w:rsidRDefault="00F25407" w:rsidP="00F25407">
      <w:pPr>
        <w:pStyle w:val="Iauiue"/>
        <w:ind w:left="6521"/>
        <w:jc w:val="both"/>
        <w:rPr>
          <w:sz w:val="24"/>
          <w:szCs w:val="24"/>
          <w:lang w:val="uk-UA"/>
        </w:rPr>
      </w:pPr>
      <w:r>
        <w:rPr>
          <w:sz w:val="24"/>
          <w:szCs w:val="24"/>
          <w:lang w:val="uk-UA"/>
        </w:rPr>
        <w:t xml:space="preserve">міського голови </w:t>
      </w:r>
    </w:p>
    <w:p w:rsidR="008A1F0E" w:rsidRPr="008A1F0E" w:rsidRDefault="008A1F0E" w:rsidP="008A1F0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bookmarkStart w:id="0" w:name="_GoBack"/>
      <w:bookmarkEnd w:id="0"/>
      <w:r w:rsidRPr="008A1F0E">
        <w:rPr>
          <w:rFonts w:ascii="Times New Roman" w:hAnsi="Times New Roman" w:cs="Times New Roman"/>
          <w:sz w:val="24"/>
          <w:szCs w:val="24"/>
          <w:lang w:val="uk-UA"/>
        </w:rPr>
        <w:t>від 23.03.2026 №</w:t>
      </w:r>
      <w:r w:rsidRPr="008A1F0E">
        <w:rPr>
          <w:rFonts w:ascii="Times New Roman" w:hAnsi="Times New Roman" w:cs="Times New Roman"/>
          <w:sz w:val="24"/>
          <w:szCs w:val="24"/>
          <w:lang w:val="uk-UA"/>
        </w:rPr>
        <w:softHyphen/>
        <w:t>78(о)</w:t>
      </w:r>
    </w:p>
    <w:p w:rsidR="00F25407" w:rsidRDefault="00F25407" w:rsidP="00F25407">
      <w:pPr>
        <w:pStyle w:val="Iauiue"/>
        <w:ind w:left="6521"/>
        <w:jc w:val="both"/>
        <w:rPr>
          <w:sz w:val="24"/>
          <w:szCs w:val="24"/>
          <w:lang w:val="uk-UA"/>
        </w:rPr>
      </w:pPr>
      <w:r>
        <w:rPr>
          <w:sz w:val="24"/>
          <w:szCs w:val="24"/>
          <w:lang w:val="uk-UA"/>
        </w:rPr>
        <w:t xml:space="preserve"> </w:t>
      </w:r>
    </w:p>
    <w:p w:rsidR="00F25407" w:rsidRDefault="00F25407" w:rsidP="00F25407">
      <w:pPr>
        <w:pStyle w:val="Iauiue"/>
        <w:jc w:val="both"/>
        <w:rPr>
          <w:sz w:val="24"/>
          <w:szCs w:val="24"/>
          <w:lang w:val="uk-UA"/>
        </w:rPr>
      </w:pPr>
    </w:p>
    <w:p w:rsidR="00F25407" w:rsidRPr="00670B0C" w:rsidRDefault="00F25407" w:rsidP="00F25407">
      <w:pPr>
        <w:pStyle w:val="Iauiue"/>
        <w:jc w:val="center"/>
        <w:rPr>
          <w:b/>
          <w:sz w:val="24"/>
          <w:szCs w:val="24"/>
          <w:lang w:val="uk-UA"/>
        </w:rPr>
      </w:pPr>
      <w:r w:rsidRPr="00670B0C">
        <w:rPr>
          <w:b/>
          <w:sz w:val="24"/>
          <w:szCs w:val="24"/>
          <w:lang w:val="uk-UA"/>
        </w:rPr>
        <w:t xml:space="preserve">Перелік відповідальних за галузі (сектори) </w:t>
      </w:r>
      <w:r>
        <w:rPr>
          <w:b/>
          <w:sz w:val="24"/>
          <w:szCs w:val="24"/>
          <w:lang w:val="uk-UA"/>
        </w:rPr>
        <w:br/>
      </w:r>
      <w:r w:rsidRPr="00670B0C">
        <w:rPr>
          <w:b/>
          <w:sz w:val="24"/>
          <w:szCs w:val="24"/>
          <w:lang w:val="uk-UA"/>
        </w:rPr>
        <w:t>для здійснення публічного інвестування</w:t>
      </w:r>
      <w:r>
        <w:rPr>
          <w:b/>
          <w:sz w:val="24"/>
          <w:szCs w:val="24"/>
          <w:lang w:val="uk-UA"/>
        </w:rPr>
        <w:br/>
      </w:r>
      <w:r w:rsidR="00491E1D">
        <w:rPr>
          <w:b/>
          <w:sz w:val="24"/>
          <w:szCs w:val="24"/>
          <w:lang w:val="uk-UA"/>
        </w:rPr>
        <w:t xml:space="preserve">  у </w:t>
      </w:r>
      <w:proofErr w:type="spellStart"/>
      <w:r>
        <w:rPr>
          <w:b/>
          <w:sz w:val="24"/>
          <w:szCs w:val="24"/>
          <w:lang w:val="uk-UA"/>
        </w:rPr>
        <w:t>Звягельській</w:t>
      </w:r>
      <w:proofErr w:type="spellEnd"/>
      <w:r>
        <w:rPr>
          <w:b/>
          <w:sz w:val="24"/>
          <w:szCs w:val="24"/>
          <w:lang w:val="uk-UA"/>
        </w:rPr>
        <w:t xml:space="preserve"> </w:t>
      </w:r>
      <w:r w:rsidRPr="00670B0C">
        <w:rPr>
          <w:b/>
          <w:sz w:val="24"/>
          <w:szCs w:val="24"/>
          <w:lang w:val="uk-UA"/>
        </w:rPr>
        <w:t>міській територіальній громаді</w:t>
      </w:r>
    </w:p>
    <w:p w:rsidR="00F25407" w:rsidRDefault="00F25407" w:rsidP="00F25407">
      <w:pPr>
        <w:pStyle w:val="Iauiue"/>
        <w:jc w:val="both"/>
        <w:rPr>
          <w:sz w:val="24"/>
          <w:szCs w:val="24"/>
          <w:lang w:val="uk-UA"/>
        </w:rPr>
      </w:pPr>
    </w:p>
    <w:tbl>
      <w:tblPr>
        <w:tblStyle w:val="a4"/>
        <w:tblW w:w="9776" w:type="dxa"/>
        <w:tblLook w:val="04A0" w:firstRow="1" w:lastRow="0" w:firstColumn="1" w:lastColumn="0" w:noHBand="0" w:noVBand="1"/>
      </w:tblPr>
      <w:tblGrid>
        <w:gridCol w:w="562"/>
        <w:gridCol w:w="3209"/>
        <w:gridCol w:w="6005"/>
      </w:tblGrid>
      <w:tr w:rsidR="00F25407" w:rsidRPr="008A1F0E" w:rsidTr="003B23C1">
        <w:tc>
          <w:tcPr>
            <w:tcW w:w="562" w:type="dxa"/>
          </w:tcPr>
          <w:p w:rsidR="00F25407" w:rsidRPr="00FB34D8" w:rsidRDefault="00F25407" w:rsidP="003B23C1">
            <w:pPr>
              <w:pStyle w:val="Iauiue"/>
              <w:jc w:val="center"/>
              <w:rPr>
                <w:b/>
                <w:sz w:val="24"/>
                <w:szCs w:val="24"/>
              </w:rPr>
            </w:pPr>
            <w:r w:rsidRPr="00FB34D8">
              <w:rPr>
                <w:b/>
                <w:sz w:val="24"/>
                <w:szCs w:val="24"/>
              </w:rPr>
              <w:t>№ п/п</w:t>
            </w:r>
          </w:p>
        </w:tc>
        <w:tc>
          <w:tcPr>
            <w:tcW w:w="3209" w:type="dxa"/>
          </w:tcPr>
          <w:p w:rsidR="00F25407" w:rsidRDefault="00F25407" w:rsidP="003B23C1">
            <w:pPr>
              <w:pStyle w:val="Iauiue"/>
              <w:jc w:val="center"/>
              <w:rPr>
                <w:b/>
                <w:sz w:val="24"/>
                <w:szCs w:val="24"/>
              </w:rPr>
            </w:pPr>
            <w:r w:rsidRPr="00FB34D8">
              <w:rPr>
                <w:b/>
                <w:sz w:val="24"/>
                <w:szCs w:val="24"/>
              </w:rPr>
              <w:t>Галузь (сектор) для публічного інвестування</w:t>
            </w:r>
          </w:p>
          <w:p w:rsidR="00F25407" w:rsidRDefault="00F25407" w:rsidP="003B23C1">
            <w:pPr>
              <w:rPr>
                <w:b/>
              </w:rPr>
            </w:pPr>
          </w:p>
          <w:p w:rsidR="00F25407" w:rsidRPr="00822396" w:rsidRDefault="00F25407" w:rsidP="003B23C1">
            <w:pPr>
              <w:tabs>
                <w:tab w:val="left" w:pos="2220"/>
              </w:tabs>
            </w:pPr>
            <w:r>
              <w:tab/>
            </w:r>
          </w:p>
        </w:tc>
        <w:tc>
          <w:tcPr>
            <w:tcW w:w="6005" w:type="dxa"/>
          </w:tcPr>
          <w:p w:rsidR="00F25407" w:rsidRPr="00FB34D8" w:rsidRDefault="00F25407" w:rsidP="00F25407">
            <w:pPr>
              <w:pStyle w:val="Iauiue"/>
              <w:jc w:val="center"/>
              <w:rPr>
                <w:b/>
                <w:sz w:val="24"/>
                <w:szCs w:val="24"/>
              </w:rPr>
            </w:pPr>
            <w:r w:rsidRPr="00FB34D8">
              <w:rPr>
                <w:b/>
                <w:sz w:val="24"/>
                <w:szCs w:val="24"/>
              </w:rPr>
              <w:t xml:space="preserve">Найменування структурного підрозділу виконавчого органу </w:t>
            </w:r>
            <w:proofErr w:type="spellStart"/>
            <w:r>
              <w:rPr>
                <w:b/>
                <w:sz w:val="24"/>
                <w:szCs w:val="24"/>
              </w:rPr>
              <w:t>Звягельскої</w:t>
            </w:r>
            <w:proofErr w:type="spellEnd"/>
            <w:r>
              <w:rPr>
                <w:b/>
                <w:sz w:val="24"/>
                <w:szCs w:val="24"/>
              </w:rPr>
              <w:t xml:space="preserve"> </w:t>
            </w:r>
            <w:r w:rsidRPr="00FB34D8">
              <w:rPr>
                <w:b/>
                <w:sz w:val="24"/>
                <w:szCs w:val="24"/>
              </w:rPr>
              <w:t xml:space="preserve">міської ради, відповідального за галузь (сектор) для здійснення публічного інвестування по </w:t>
            </w:r>
            <w:proofErr w:type="spellStart"/>
            <w:r>
              <w:rPr>
                <w:b/>
                <w:sz w:val="24"/>
                <w:szCs w:val="24"/>
              </w:rPr>
              <w:t>Звягельській</w:t>
            </w:r>
            <w:proofErr w:type="spellEnd"/>
            <w:r>
              <w:rPr>
                <w:b/>
                <w:sz w:val="24"/>
                <w:szCs w:val="24"/>
              </w:rPr>
              <w:t xml:space="preserve"> </w:t>
            </w:r>
            <w:r w:rsidRPr="00FB34D8">
              <w:rPr>
                <w:b/>
                <w:sz w:val="24"/>
                <w:szCs w:val="24"/>
              </w:rPr>
              <w:t>міській територіальній громаді</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1</w:t>
            </w:r>
          </w:p>
        </w:tc>
        <w:tc>
          <w:tcPr>
            <w:tcW w:w="3209" w:type="dxa"/>
          </w:tcPr>
          <w:p w:rsidR="00F25407" w:rsidRPr="00D257D1" w:rsidRDefault="00F25407" w:rsidP="003B23C1">
            <w:pPr>
              <w:pStyle w:val="Iauiue"/>
              <w:jc w:val="both"/>
              <w:rPr>
                <w:sz w:val="24"/>
                <w:szCs w:val="24"/>
              </w:rPr>
            </w:pPr>
            <w:r w:rsidRPr="00D257D1">
              <w:rPr>
                <w:color w:val="000000"/>
                <w:sz w:val="24"/>
                <w:szCs w:val="24"/>
              </w:rPr>
              <w:t>Громадська безпека</w:t>
            </w:r>
          </w:p>
        </w:tc>
        <w:tc>
          <w:tcPr>
            <w:tcW w:w="6005" w:type="dxa"/>
          </w:tcPr>
          <w:p w:rsidR="00F25407" w:rsidRPr="00D257D1" w:rsidRDefault="00F25407" w:rsidP="00F25407">
            <w:pPr>
              <w:pStyle w:val="Iauiue"/>
              <w:jc w:val="both"/>
              <w:rPr>
                <w:sz w:val="24"/>
                <w:szCs w:val="24"/>
              </w:rPr>
            </w:pPr>
            <w:r w:rsidRPr="0010165E">
              <w:rPr>
                <w:sz w:val="24"/>
                <w:szCs w:val="24"/>
              </w:rPr>
              <w:t>Відд</w:t>
            </w:r>
            <w:r>
              <w:rPr>
                <w:sz w:val="24"/>
                <w:szCs w:val="24"/>
              </w:rPr>
              <w:t>іл з питань цивільного захисту міської ради, відділ програмно-</w:t>
            </w:r>
            <w:proofErr w:type="spellStart"/>
            <w:r>
              <w:rPr>
                <w:sz w:val="24"/>
                <w:szCs w:val="24"/>
              </w:rPr>
              <w:t>комп</w:t>
            </w:r>
            <w:proofErr w:type="spellEnd"/>
            <w:r w:rsidRPr="008A1F0E">
              <w:rPr>
                <w:sz w:val="24"/>
                <w:szCs w:val="24"/>
                <w:lang w:val="ru-RU"/>
              </w:rPr>
              <w:t>’</w:t>
            </w:r>
            <w:proofErr w:type="spellStart"/>
            <w:r>
              <w:rPr>
                <w:sz w:val="24"/>
                <w:szCs w:val="24"/>
              </w:rPr>
              <w:t>ютерного</w:t>
            </w:r>
            <w:proofErr w:type="spellEnd"/>
            <w:r>
              <w:rPr>
                <w:sz w:val="24"/>
                <w:szCs w:val="24"/>
              </w:rPr>
              <w:t xml:space="preserve"> забезпечення </w:t>
            </w:r>
            <w:r w:rsidRPr="0010165E">
              <w:rPr>
                <w:sz w:val="24"/>
                <w:szCs w:val="24"/>
              </w:rPr>
              <w:t>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2</w:t>
            </w:r>
          </w:p>
        </w:tc>
        <w:tc>
          <w:tcPr>
            <w:tcW w:w="3209" w:type="dxa"/>
          </w:tcPr>
          <w:p w:rsidR="00F25407" w:rsidRPr="00D257D1" w:rsidRDefault="00F25407" w:rsidP="003B23C1">
            <w:pPr>
              <w:pStyle w:val="Iauiue"/>
              <w:jc w:val="both"/>
              <w:rPr>
                <w:sz w:val="24"/>
                <w:szCs w:val="24"/>
              </w:rPr>
            </w:pPr>
            <w:r w:rsidRPr="00D257D1">
              <w:rPr>
                <w:color w:val="000000"/>
                <w:sz w:val="24"/>
                <w:szCs w:val="24"/>
              </w:rPr>
              <w:t>Аграрна</w:t>
            </w:r>
          </w:p>
        </w:tc>
        <w:tc>
          <w:tcPr>
            <w:tcW w:w="6005" w:type="dxa"/>
          </w:tcPr>
          <w:p w:rsidR="00F25407" w:rsidRPr="00D257D1" w:rsidRDefault="00F25407" w:rsidP="003B23C1">
            <w:pPr>
              <w:pStyle w:val="Iauiue"/>
              <w:jc w:val="both"/>
              <w:rPr>
                <w:sz w:val="24"/>
                <w:szCs w:val="24"/>
              </w:rPr>
            </w:pPr>
            <w:r>
              <w:rPr>
                <w:sz w:val="24"/>
                <w:szCs w:val="24"/>
              </w:rPr>
              <w:t>Відділ економіки 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3</w:t>
            </w:r>
          </w:p>
        </w:tc>
        <w:tc>
          <w:tcPr>
            <w:tcW w:w="3209" w:type="dxa"/>
          </w:tcPr>
          <w:p w:rsidR="00F25407" w:rsidRPr="00D257D1" w:rsidRDefault="00F25407" w:rsidP="003B23C1">
            <w:pPr>
              <w:pStyle w:val="Iauiue"/>
              <w:jc w:val="both"/>
              <w:rPr>
                <w:sz w:val="24"/>
                <w:szCs w:val="24"/>
              </w:rPr>
            </w:pPr>
            <w:r w:rsidRPr="00D257D1">
              <w:rPr>
                <w:color w:val="000000"/>
                <w:sz w:val="24"/>
                <w:szCs w:val="24"/>
              </w:rPr>
              <w:t>Довкілля</w:t>
            </w:r>
          </w:p>
        </w:tc>
        <w:tc>
          <w:tcPr>
            <w:tcW w:w="6005" w:type="dxa"/>
          </w:tcPr>
          <w:p w:rsidR="00F25407" w:rsidRPr="00D257D1" w:rsidRDefault="00F25407" w:rsidP="003B23C1">
            <w:pPr>
              <w:pStyle w:val="Iauiue"/>
              <w:jc w:val="both"/>
              <w:rPr>
                <w:sz w:val="24"/>
                <w:szCs w:val="24"/>
              </w:rPr>
            </w:pPr>
            <w:r>
              <w:rPr>
                <w:sz w:val="24"/>
                <w:szCs w:val="24"/>
              </w:rPr>
              <w:t>Управління житлово-комунального господарства і екології 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4</w:t>
            </w:r>
          </w:p>
        </w:tc>
        <w:tc>
          <w:tcPr>
            <w:tcW w:w="3209" w:type="dxa"/>
          </w:tcPr>
          <w:p w:rsidR="00F25407" w:rsidRPr="00D257D1" w:rsidRDefault="00F25407" w:rsidP="003B23C1">
            <w:pPr>
              <w:pStyle w:val="Iauiue"/>
              <w:jc w:val="both"/>
              <w:rPr>
                <w:sz w:val="24"/>
                <w:szCs w:val="24"/>
              </w:rPr>
            </w:pPr>
            <w:r w:rsidRPr="00D257D1">
              <w:rPr>
                <w:color w:val="000000"/>
                <w:sz w:val="24"/>
                <w:szCs w:val="24"/>
              </w:rPr>
              <w:t>Економічна діяльність</w:t>
            </w:r>
          </w:p>
        </w:tc>
        <w:tc>
          <w:tcPr>
            <w:tcW w:w="6005" w:type="dxa"/>
          </w:tcPr>
          <w:p w:rsidR="00F25407" w:rsidRPr="00D257D1" w:rsidRDefault="00F25407" w:rsidP="00F25407">
            <w:pPr>
              <w:pStyle w:val="Iauiue"/>
              <w:jc w:val="both"/>
              <w:rPr>
                <w:sz w:val="24"/>
                <w:szCs w:val="24"/>
              </w:rPr>
            </w:pPr>
            <w:r w:rsidRPr="00D257D1">
              <w:rPr>
                <w:sz w:val="24"/>
                <w:szCs w:val="24"/>
              </w:rPr>
              <w:t>В</w:t>
            </w:r>
            <w:r w:rsidRPr="009405E2">
              <w:rPr>
                <w:sz w:val="24"/>
                <w:szCs w:val="24"/>
              </w:rPr>
              <w:t>ідділ</w:t>
            </w:r>
            <w:r w:rsidRPr="00D257D1">
              <w:rPr>
                <w:sz w:val="24"/>
                <w:szCs w:val="24"/>
              </w:rPr>
              <w:t xml:space="preserve"> </w:t>
            </w:r>
            <w:r>
              <w:rPr>
                <w:sz w:val="24"/>
                <w:szCs w:val="24"/>
              </w:rPr>
              <w:t xml:space="preserve"> економіки </w:t>
            </w:r>
            <w:r w:rsidRPr="00D257D1">
              <w:rPr>
                <w:sz w:val="24"/>
                <w:szCs w:val="24"/>
              </w:rPr>
              <w:t>міської ради</w:t>
            </w:r>
          </w:p>
        </w:tc>
      </w:tr>
      <w:tr w:rsidR="00F25407" w:rsidRPr="008A1F0E" w:rsidTr="003B23C1">
        <w:tc>
          <w:tcPr>
            <w:tcW w:w="562" w:type="dxa"/>
          </w:tcPr>
          <w:p w:rsidR="00F25407" w:rsidRPr="00D257D1" w:rsidRDefault="00F25407" w:rsidP="003B23C1">
            <w:pPr>
              <w:pStyle w:val="Iauiue"/>
              <w:jc w:val="both"/>
              <w:rPr>
                <w:sz w:val="24"/>
                <w:szCs w:val="24"/>
              </w:rPr>
            </w:pPr>
            <w:r w:rsidRPr="00D257D1">
              <w:rPr>
                <w:sz w:val="24"/>
                <w:szCs w:val="24"/>
              </w:rPr>
              <w:t>5</w:t>
            </w:r>
          </w:p>
        </w:tc>
        <w:tc>
          <w:tcPr>
            <w:tcW w:w="3209" w:type="dxa"/>
          </w:tcPr>
          <w:p w:rsidR="00F25407" w:rsidRPr="00D257D1" w:rsidRDefault="00F25407" w:rsidP="003B23C1">
            <w:pPr>
              <w:pStyle w:val="Iauiue"/>
              <w:jc w:val="both"/>
              <w:rPr>
                <w:sz w:val="24"/>
                <w:szCs w:val="24"/>
              </w:rPr>
            </w:pPr>
            <w:r w:rsidRPr="00D257D1">
              <w:rPr>
                <w:color w:val="000000"/>
                <w:sz w:val="24"/>
                <w:szCs w:val="24"/>
              </w:rPr>
              <w:t>Енергетика</w:t>
            </w:r>
          </w:p>
        </w:tc>
        <w:tc>
          <w:tcPr>
            <w:tcW w:w="6005" w:type="dxa"/>
          </w:tcPr>
          <w:p w:rsidR="00F25407" w:rsidRPr="00D257D1" w:rsidRDefault="004F2430" w:rsidP="004F2430">
            <w:pPr>
              <w:pStyle w:val="Iauiue"/>
              <w:jc w:val="both"/>
              <w:rPr>
                <w:sz w:val="24"/>
                <w:szCs w:val="24"/>
              </w:rPr>
            </w:pPr>
            <w:r>
              <w:rPr>
                <w:sz w:val="24"/>
                <w:szCs w:val="24"/>
              </w:rPr>
              <w:t xml:space="preserve">Управління </w:t>
            </w:r>
            <w:r w:rsidR="00F25407">
              <w:rPr>
                <w:sz w:val="24"/>
                <w:szCs w:val="24"/>
              </w:rPr>
              <w:t>жи</w:t>
            </w:r>
            <w:r>
              <w:rPr>
                <w:sz w:val="24"/>
                <w:szCs w:val="24"/>
              </w:rPr>
              <w:t>тлово-комунального господарства і</w:t>
            </w:r>
            <w:r w:rsidR="00F25407">
              <w:rPr>
                <w:sz w:val="24"/>
                <w:szCs w:val="24"/>
              </w:rPr>
              <w:t xml:space="preserve"> </w:t>
            </w:r>
            <w:r w:rsidR="00491E1D">
              <w:rPr>
                <w:sz w:val="24"/>
                <w:szCs w:val="24"/>
              </w:rPr>
              <w:t xml:space="preserve">екології </w:t>
            </w:r>
            <w:r w:rsidR="00F25407">
              <w:rPr>
                <w:sz w:val="24"/>
                <w:szCs w:val="24"/>
              </w:rPr>
              <w:t>міської ради</w:t>
            </w:r>
            <w:r>
              <w:rPr>
                <w:sz w:val="24"/>
                <w:szCs w:val="24"/>
              </w:rPr>
              <w:t>, відділ підтримки громадських ініціатив та енергоефективності 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6</w:t>
            </w:r>
          </w:p>
        </w:tc>
        <w:tc>
          <w:tcPr>
            <w:tcW w:w="3209" w:type="dxa"/>
          </w:tcPr>
          <w:p w:rsidR="00F25407" w:rsidRPr="00D257D1" w:rsidRDefault="00F25407" w:rsidP="003B23C1">
            <w:pPr>
              <w:pStyle w:val="Iauiue"/>
              <w:jc w:val="both"/>
              <w:rPr>
                <w:sz w:val="24"/>
                <w:szCs w:val="24"/>
              </w:rPr>
            </w:pPr>
            <w:r w:rsidRPr="00D257D1">
              <w:rPr>
                <w:color w:val="000000"/>
                <w:sz w:val="24"/>
                <w:szCs w:val="24"/>
              </w:rPr>
              <w:t>Спорт та фізичне виховання</w:t>
            </w:r>
          </w:p>
        </w:tc>
        <w:tc>
          <w:tcPr>
            <w:tcW w:w="6005" w:type="dxa"/>
          </w:tcPr>
          <w:p w:rsidR="00F25407" w:rsidRPr="00D257D1" w:rsidRDefault="004F2430" w:rsidP="003B23C1">
            <w:pPr>
              <w:pStyle w:val="Iauiue"/>
              <w:jc w:val="both"/>
              <w:rPr>
                <w:sz w:val="24"/>
                <w:szCs w:val="24"/>
              </w:rPr>
            </w:pPr>
            <w:r>
              <w:rPr>
                <w:sz w:val="24"/>
                <w:szCs w:val="24"/>
              </w:rPr>
              <w:t>Управління у справах сім</w:t>
            </w:r>
            <w:r w:rsidRPr="008A1F0E">
              <w:rPr>
                <w:sz w:val="24"/>
                <w:szCs w:val="24"/>
                <w:lang w:val="ru-RU"/>
              </w:rPr>
              <w:t>’</w:t>
            </w:r>
            <w:r>
              <w:rPr>
                <w:sz w:val="24"/>
                <w:szCs w:val="24"/>
              </w:rPr>
              <w:t xml:space="preserve">ї, молоді , фізичної культури та спорту </w:t>
            </w:r>
            <w:r w:rsidR="00F25407">
              <w:rPr>
                <w:sz w:val="24"/>
                <w:szCs w:val="24"/>
              </w:rPr>
              <w:t>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7</w:t>
            </w:r>
          </w:p>
        </w:tc>
        <w:tc>
          <w:tcPr>
            <w:tcW w:w="3209" w:type="dxa"/>
          </w:tcPr>
          <w:p w:rsidR="00F25407" w:rsidRPr="00D257D1" w:rsidRDefault="00F25407" w:rsidP="003B23C1">
            <w:pPr>
              <w:pStyle w:val="Iauiue"/>
              <w:jc w:val="both"/>
              <w:rPr>
                <w:sz w:val="24"/>
                <w:szCs w:val="24"/>
              </w:rPr>
            </w:pPr>
            <w:r w:rsidRPr="00D257D1">
              <w:rPr>
                <w:color w:val="000000"/>
                <w:sz w:val="24"/>
                <w:szCs w:val="24"/>
              </w:rPr>
              <w:t>Житло</w:t>
            </w:r>
          </w:p>
        </w:tc>
        <w:tc>
          <w:tcPr>
            <w:tcW w:w="6005" w:type="dxa"/>
          </w:tcPr>
          <w:p w:rsidR="00F25407" w:rsidRPr="00D257D1" w:rsidRDefault="004F2430" w:rsidP="004F2430">
            <w:pPr>
              <w:pStyle w:val="Iauiue"/>
              <w:jc w:val="both"/>
              <w:rPr>
                <w:sz w:val="24"/>
                <w:szCs w:val="24"/>
              </w:rPr>
            </w:pPr>
            <w:r>
              <w:rPr>
                <w:sz w:val="24"/>
                <w:szCs w:val="24"/>
              </w:rPr>
              <w:t xml:space="preserve">Управління </w:t>
            </w:r>
            <w:r w:rsidR="00F25407">
              <w:rPr>
                <w:sz w:val="24"/>
                <w:szCs w:val="24"/>
              </w:rPr>
              <w:t xml:space="preserve">житлово-комунального господарства, </w:t>
            </w:r>
            <w:r>
              <w:rPr>
                <w:sz w:val="24"/>
                <w:szCs w:val="24"/>
              </w:rPr>
              <w:t xml:space="preserve"> і екології </w:t>
            </w:r>
            <w:r w:rsidR="00F25407">
              <w:rPr>
                <w:sz w:val="24"/>
                <w:szCs w:val="24"/>
              </w:rPr>
              <w:t>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8</w:t>
            </w:r>
          </w:p>
        </w:tc>
        <w:tc>
          <w:tcPr>
            <w:tcW w:w="3209" w:type="dxa"/>
          </w:tcPr>
          <w:p w:rsidR="00F25407" w:rsidRPr="00D257D1" w:rsidRDefault="00F25407" w:rsidP="003B23C1">
            <w:pPr>
              <w:pStyle w:val="Iauiue"/>
              <w:jc w:val="both"/>
              <w:rPr>
                <w:color w:val="000000"/>
                <w:sz w:val="24"/>
                <w:szCs w:val="24"/>
              </w:rPr>
            </w:pPr>
            <w:r w:rsidRPr="00D257D1">
              <w:rPr>
                <w:color w:val="000000"/>
                <w:sz w:val="24"/>
                <w:szCs w:val="24"/>
              </w:rPr>
              <w:t>Муніципальна інфраструктура та послуги</w:t>
            </w:r>
          </w:p>
        </w:tc>
        <w:tc>
          <w:tcPr>
            <w:tcW w:w="6005" w:type="dxa"/>
          </w:tcPr>
          <w:p w:rsidR="00F25407" w:rsidRPr="00D257D1" w:rsidRDefault="004F2430" w:rsidP="003B23C1">
            <w:pPr>
              <w:pStyle w:val="Iauiue"/>
              <w:jc w:val="both"/>
              <w:rPr>
                <w:sz w:val="24"/>
                <w:szCs w:val="24"/>
              </w:rPr>
            </w:pPr>
            <w:r w:rsidRPr="004F2430">
              <w:rPr>
                <w:sz w:val="24"/>
                <w:szCs w:val="24"/>
              </w:rPr>
              <w:t>Управління житлово-комунального господарства,  і екології 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9</w:t>
            </w:r>
          </w:p>
        </w:tc>
        <w:tc>
          <w:tcPr>
            <w:tcW w:w="3209" w:type="dxa"/>
          </w:tcPr>
          <w:p w:rsidR="00F25407" w:rsidRPr="00D257D1" w:rsidRDefault="00F25407" w:rsidP="003B23C1">
            <w:pPr>
              <w:pStyle w:val="Iauiue"/>
              <w:jc w:val="both"/>
              <w:rPr>
                <w:color w:val="000000"/>
                <w:sz w:val="24"/>
                <w:szCs w:val="24"/>
              </w:rPr>
            </w:pPr>
            <w:r w:rsidRPr="00D257D1">
              <w:rPr>
                <w:color w:val="000000"/>
                <w:sz w:val="24"/>
                <w:szCs w:val="24"/>
              </w:rPr>
              <w:t>Транспорт</w:t>
            </w:r>
          </w:p>
        </w:tc>
        <w:tc>
          <w:tcPr>
            <w:tcW w:w="6005" w:type="dxa"/>
          </w:tcPr>
          <w:p w:rsidR="00F25407" w:rsidRPr="00D257D1" w:rsidRDefault="004F2430" w:rsidP="003B23C1">
            <w:pPr>
              <w:pStyle w:val="Iauiue"/>
              <w:jc w:val="both"/>
              <w:rPr>
                <w:sz w:val="24"/>
                <w:szCs w:val="24"/>
              </w:rPr>
            </w:pPr>
            <w:r>
              <w:rPr>
                <w:sz w:val="24"/>
                <w:szCs w:val="24"/>
              </w:rPr>
              <w:t xml:space="preserve">Відділ економіки  </w:t>
            </w:r>
            <w:r w:rsidR="00F25407">
              <w:rPr>
                <w:sz w:val="24"/>
                <w:szCs w:val="24"/>
              </w:rPr>
              <w:t>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10</w:t>
            </w:r>
          </w:p>
        </w:tc>
        <w:tc>
          <w:tcPr>
            <w:tcW w:w="3209" w:type="dxa"/>
          </w:tcPr>
          <w:p w:rsidR="00F25407" w:rsidRPr="00D257D1" w:rsidRDefault="00F25407" w:rsidP="003B23C1">
            <w:pPr>
              <w:pStyle w:val="Iauiue"/>
              <w:jc w:val="both"/>
              <w:rPr>
                <w:color w:val="000000"/>
                <w:sz w:val="24"/>
                <w:szCs w:val="24"/>
              </w:rPr>
            </w:pPr>
            <w:r w:rsidRPr="00D257D1">
              <w:rPr>
                <w:color w:val="000000"/>
                <w:sz w:val="24"/>
                <w:szCs w:val="24"/>
              </w:rPr>
              <w:t>Соціальна сфера</w:t>
            </w:r>
          </w:p>
        </w:tc>
        <w:tc>
          <w:tcPr>
            <w:tcW w:w="6005" w:type="dxa"/>
          </w:tcPr>
          <w:p w:rsidR="00F25407" w:rsidRPr="00D257D1" w:rsidRDefault="00F25407" w:rsidP="00491E1D">
            <w:pPr>
              <w:pStyle w:val="Iauiue"/>
              <w:jc w:val="both"/>
              <w:rPr>
                <w:sz w:val="24"/>
                <w:szCs w:val="24"/>
              </w:rPr>
            </w:pPr>
            <w:r>
              <w:rPr>
                <w:sz w:val="24"/>
                <w:szCs w:val="24"/>
              </w:rPr>
              <w:t>Управління соціального захисту населення 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11</w:t>
            </w:r>
          </w:p>
        </w:tc>
        <w:tc>
          <w:tcPr>
            <w:tcW w:w="3209" w:type="dxa"/>
          </w:tcPr>
          <w:p w:rsidR="00F25407" w:rsidRPr="00D257D1" w:rsidRDefault="00F25407" w:rsidP="003B23C1">
            <w:pPr>
              <w:pStyle w:val="Iauiue"/>
              <w:jc w:val="both"/>
              <w:rPr>
                <w:color w:val="000000"/>
                <w:sz w:val="24"/>
                <w:szCs w:val="24"/>
              </w:rPr>
            </w:pPr>
            <w:r w:rsidRPr="00D257D1">
              <w:rPr>
                <w:color w:val="000000"/>
                <w:sz w:val="24"/>
                <w:szCs w:val="24"/>
              </w:rPr>
              <w:t>Публічні фінанси</w:t>
            </w:r>
          </w:p>
        </w:tc>
        <w:tc>
          <w:tcPr>
            <w:tcW w:w="6005" w:type="dxa"/>
          </w:tcPr>
          <w:p w:rsidR="00F25407" w:rsidRPr="00D257D1" w:rsidRDefault="004F2430" w:rsidP="004F2430">
            <w:pPr>
              <w:pStyle w:val="Iauiue"/>
              <w:jc w:val="both"/>
              <w:rPr>
                <w:sz w:val="24"/>
                <w:szCs w:val="24"/>
              </w:rPr>
            </w:pPr>
            <w:r>
              <w:rPr>
                <w:sz w:val="24"/>
                <w:szCs w:val="24"/>
              </w:rPr>
              <w:t>Фінансове у</w:t>
            </w:r>
            <w:r w:rsidR="00F25407">
              <w:rPr>
                <w:sz w:val="24"/>
                <w:szCs w:val="24"/>
              </w:rPr>
              <w:t>правління 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12</w:t>
            </w:r>
          </w:p>
        </w:tc>
        <w:tc>
          <w:tcPr>
            <w:tcW w:w="3209" w:type="dxa"/>
          </w:tcPr>
          <w:p w:rsidR="00F25407" w:rsidRPr="00D257D1" w:rsidRDefault="00F25407" w:rsidP="003B23C1">
            <w:pPr>
              <w:pStyle w:val="Iauiue"/>
              <w:jc w:val="both"/>
              <w:rPr>
                <w:color w:val="000000"/>
                <w:sz w:val="24"/>
                <w:szCs w:val="24"/>
              </w:rPr>
            </w:pPr>
            <w:r w:rsidRPr="00D257D1">
              <w:rPr>
                <w:color w:val="000000"/>
                <w:sz w:val="24"/>
                <w:szCs w:val="24"/>
              </w:rPr>
              <w:t xml:space="preserve">Публічні послуги і </w:t>
            </w:r>
            <w:proofErr w:type="spellStart"/>
            <w:r w:rsidRPr="00D257D1">
              <w:rPr>
                <w:color w:val="000000"/>
                <w:sz w:val="24"/>
                <w:szCs w:val="24"/>
              </w:rPr>
              <w:t>повʼязана</w:t>
            </w:r>
            <w:proofErr w:type="spellEnd"/>
            <w:r w:rsidRPr="00D257D1">
              <w:rPr>
                <w:color w:val="000000"/>
                <w:sz w:val="24"/>
                <w:szCs w:val="24"/>
              </w:rPr>
              <w:t xml:space="preserve"> з ними </w:t>
            </w:r>
            <w:proofErr w:type="spellStart"/>
            <w:r w:rsidRPr="00D257D1">
              <w:rPr>
                <w:color w:val="000000"/>
                <w:sz w:val="24"/>
                <w:szCs w:val="24"/>
              </w:rPr>
              <w:t>цифровізація</w:t>
            </w:r>
            <w:proofErr w:type="spellEnd"/>
          </w:p>
        </w:tc>
        <w:tc>
          <w:tcPr>
            <w:tcW w:w="6005" w:type="dxa"/>
          </w:tcPr>
          <w:p w:rsidR="00F25407" w:rsidRPr="00D257D1" w:rsidRDefault="004F2430" w:rsidP="003B23C1">
            <w:pPr>
              <w:pStyle w:val="Iauiue"/>
              <w:jc w:val="both"/>
              <w:rPr>
                <w:sz w:val="24"/>
                <w:szCs w:val="24"/>
              </w:rPr>
            </w:pPr>
            <w:r>
              <w:rPr>
                <w:sz w:val="24"/>
                <w:szCs w:val="24"/>
              </w:rPr>
              <w:t xml:space="preserve">Центр надання адміністративних послуг, </w:t>
            </w:r>
            <w:r w:rsidRPr="004F2430">
              <w:rPr>
                <w:sz w:val="24"/>
                <w:szCs w:val="24"/>
              </w:rPr>
              <w:t>відділ програмно-комп’ютерного забезпечення 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13</w:t>
            </w:r>
          </w:p>
        </w:tc>
        <w:tc>
          <w:tcPr>
            <w:tcW w:w="3209" w:type="dxa"/>
          </w:tcPr>
          <w:p w:rsidR="00F25407" w:rsidRPr="00D257D1" w:rsidRDefault="00F25407" w:rsidP="003B23C1">
            <w:pPr>
              <w:pStyle w:val="Iauiue"/>
              <w:jc w:val="both"/>
              <w:rPr>
                <w:color w:val="000000"/>
                <w:sz w:val="24"/>
                <w:szCs w:val="24"/>
              </w:rPr>
            </w:pPr>
            <w:r w:rsidRPr="00D257D1">
              <w:rPr>
                <w:color w:val="000000"/>
                <w:sz w:val="24"/>
                <w:szCs w:val="24"/>
              </w:rPr>
              <w:t>Культура та інформація</w:t>
            </w:r>
          </w:p>
        </w:tc>
        <w:tc>
          <w:tcPr>
            <w:tcW w:w="6005" w:type="dxa"/>
          </w:tcPr>
          <w:p w:rsidR="00F25407" w:rsidRPr="00D257D1" w:rsidRDefault="004F2430" w:rsidP="003B23C1">
            <w:pPr>
              <w:pStyle w:val="Iauiue"/>
              <w:jc w:val="both"/>
              <w:rPr>
                <w:sz w:val="24"/>
                <w:szCs w:val="24"/>
              </w:rPr>
            </w:pPr>
            <w:r>
              <w:rPr>
                <w:sz w:val="24"/>
                <w:szCs w:val="24"/>
              </w:rPr>
              <w:t xml:space="preserve">Управління культури і туризму міської ради, </w:t>
            </w:r>
            <w:r w:rsidRPr="004F2430">
              <w:rPr>
                <w:sz w:val="24"/>
                <w:szCs w:val="24"/>
              </w:rPr>
              <w:t>відділ програмно-комп’ютерного забезпечення 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14</w:t>
            </w:r>
          </w:p>
        </w:tc>
        <w:tc>
          <w:tcPr>
            <w:tcW w:w="3209" w:type="dxa"/>
          </w:tcPr>
          <w:p w:rsidR="00F25407" w:rsidRPr="00D257D1" w:rsidRDefault="00F25407" w:rsidP="003B23C1">
            <w:pPr>
              <w:pStyle w:val="Iauiue"/>
              <w:jc w:val="both"/>
              <w:rPr>
                <w:color w:val="000000"/>
                <w:sz w:val="24"/>
                <w:szCs w:val="24"/>
              </w:rPr>
            </w:pPr>
            <w:r w:rsidRPr="00D257D1">
              <w:rPr>
                <w:color w:val="000000"/>
                <w:sz w:val="24"/>
                <w:szCs w:val="24"/>
              </w:rPr>
              <w:t>Охорона здоров’я</w:t>
            </w:r>
          </w:p>
        </w:tc>
        <w:tc>
          <w:tcPr>
            <w:tcW w:w="6005" w:type="dxa"/>
          </w:tcPr>
          <w:p w:rsidR="00F25407" w:rsidRPr="00D257D1" w:rsidRDefault="004F2430" w:rsidP="003B23C1">
            <w:pPr>
              <w:pStyle w:val="Iauiue"/>
              <w:jc w:val="both"/>
              <w:rPr>
                <w:sz w:val="24"/>
                <w:szCs w:val="24"/>
              </w:rPr>
            </w:pPr>
            <w:r>
              <w:rPr>
                <w:sz w:val="24"/>
                <w:szCs w:val="24"/>
              </w:rPr>
              <w:t xml:space="preserve">Відділ охорони </w:t>
            </w:r>
            <w:proofErr w:type="spellStart"/>
            <w:r>
              <w:rPr>
                <w:sz w:val="24"/>
                <w:szCs w:val="24"/>
              </w:rPr>
              <w:t>здоров</w:t>
            </w:r>
            <w:proofErr w:type="spellEnd"/>
            <w:r w:rsidRPr="008A1F0E">
              <w:rPr>
                <w:sz w:val="24"/>
                <w:szCs w:val="24"/>
                <w:lang w:val="ru-RU"/>
              </w:rPr>
              <w:t>’</w:t>
            </w:r>
            <w:r>
              <w:rPr>
                <w:sz w:val="24"/>
                <w:szCs w:val="24"/>
              </w:rPr>
              <w:t xml:space="preserve">я та медичного забезпечення </w:t>
            </w:r>
            <w:r w:rsidR="00F25407">
              <w:rPr>
                <w:sz w:val="24"/>
                <w:szCs w:val="24"/>
              </w:rPr>
              <w:t>міської ради</w:t>
            </w:r>
          </w:p>
        </w:tc>
      </w:tr>
      <w:tr w:rsidR="00F25407" w:rsidRPr="00D257D1" w:rsidTr="003B23C1">
        <w:tc>
          <w:tcPr>
            <w:tcW w:w="562" w:type="dxa"/>
          </w:tcPr>
          <w:p w:rsidR="00F25407" w:rsidRPr="00D257D1" w:rsidRDefault="00F25407" w:rsidP="003B23C1">
            <w:pPr>
              <w:pStyle w:val="Iauiue"/>
              <w:jc w:val="both"/>
              <w:rPr>
                <w:sz w:val="24"/>
                <w:szCs w:val="24"/>
              </w:rPr>
            </w:pPr>
            <w:r w:rsidRPr="00D257D1">
              <w:rPr>
                <w:sz w:val="24"/>
                <w:szCs w:val="24"/>
              </w:rPr>
              <w:t>15</w:t>
            </w:r>
          </w:p>
        </w:tc>
        <w:tc>
          <w:tcPr>
            <w:tcW w:w="3209" w:type="dxa"/>
          </w:tcPr>
          <w:p w:rsidR="00F25407" w:rsidRPr="00D257D1" w:rsidRDefault="00F25407" w:rsidP="003B23C1">
            <w:pPr>
              <w:pStyle w:val="Iauiue"/>
              <w:jc w:val="both"/>
              <w:rPr>
                <w:color w:val="000000"/>
                <w:sz w:val="24"/>
                <w:szCs w:val="24"/>
              </w:rPr>
            </w:pPr>
            <w:r w:rsidRPr="00D257D1">
              <w:rPr>
                <w:color w:val="000000"/>
                <w:sz w:val="24"/>
                <w:szCs w:val="24"/>
              </w:rPr>
              <w:t>Освіта і наука</w:t>
            </w:r>
          </w:p>
        </w:tc>
        <w:tc>
          <w:tcPr>
            <w:tcW w:w="6005" w:type="dxa"/>
          </w:tcPr>
          <w:p w:rsidR="00F25407" w:rsidRPr="00D257D1" w:rsidRDefault="004F2430" w:rsidP="003B23C1">
            <w:pPr>
              <w:pStyle w:val="Iauiue"/>
              <w:jc w:val="both"/>
              <w:rPr>
                <w:sz w:val="24"/>
                <w:szCs w:val="24"/>
              </w:rPr>
            </w:pPr>
            <w:r>
              <w:rPr>
                <w:sz w:val="24"/>
                <w:szCs w:val="24"/>
                <w:lang w:val="ru-RU"/>
              </w:rPr>
              <w:t>У</w:t>
            </w:r>
            <w:r>
              <w:rPr>
                <w:sz w:val="24"/>
                <w:szCs w:val="24"/>
              </w:rPr>
              <w:t xml:space="preserve">правління освіти і науки </w:t>
            </w:r>
            <w:r w:rsidR="00F25407">
              <w:rPr>
                <w:sz w:val="24"/>
                <w:szCs w:val="24"/>
              </w:rPr>
              <w:t>міської ради</w:t>
            </w:r>
          </w:p>
        </w:tc>
      </w:tr>
    </w:tbl>
    <w:p w:rsidR="00F25407" w:rsidRDefault="00F25407" w:rsidP="007C0E1F">
      <w:pPr>
        <w:jc w:val="both"/>
      </w:pPr>
    </w:p>
    <w:p w:rsidR="004F2430" w:rsidRDefault="004F2430" w:rsidP="007C0E1F">
      <w:pPr>
        <w:jc w:val="both"/>
      </w:pPr>
    </w:p>
    <w:p w:rsidR="004F2430" w:rsidRDefault="004F2430" w:rsidP="004F243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Керуючий справами </w:t>
      </w:r>
    </w:p>
    <w:p w:rsidR="004F2430" w:rsidRPr="00B47E2E" w:rsidRDefault="004F2430" w:rsidP="004F243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виконавчого комітету міської ради                                          Олександр ДОЛЯ</w:t>
      </w:r>
    </w:p>
    <w:p w:rsidR="004F2430" w:rsidRDefault="004F2430" w:rsidP="007C0E1F">
      <w:pPr>
        <w:jc w:val="both"/>
      </w:pPr>
    </w:p>
    <w:sectPr w:rsidR="004F2430" w:rsidSect="00F2540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88F"/>
    <w:multiLevelType w:val="multilevel"/>
    <w:tmpl w:val="4E58D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133D"/>
    <w:multiLevelType w:val="hybridMultilevel"/>
    <w:tmpl w:val="7B54DCD8"/>
    <w:lvl w:ilvl="0" w:tplc="FCA62D0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33"/>
    <w:rsid w:val="00042517"/>
    <w:rsid w:val="00256C31"/>
    <w:rsid w:val="00491E1D"/>
    <w:rsid w:val="004F2430"/>
    <w:rsid w:val="00507B8A"/>
    <w:rsid w:val="00672206"/>
    <w:rsid w:val="007C0E1F"/>
    <w:rsid w:val="00851164"/>
    <w:rsid w:val="008A1F0E"/>
    <w:rsid w:val="00A617A4"/>
    <w:rsid w:val="00B47E2E"/>
    <w:rsid w:val="00D1218E"/>
    <w:rsid w:val="00DA7487"/>
    <w:rsid w:val="00E54E33"/>
    <w:rsid w:val="00E97CFB"/>
    <w:rsid w:val="00ED0BD7"/>
    <w:rsid w:val="00F2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67C8"/>
  <w15:chartTrackingRefBased/>
  <w15:docId w15:val="{C7780A83-7E48-47E0-BF1F-3860679B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517"/>
    <w:pPr>
      <w:ind w:left="720"/>
      <w:contextualSpacing/>
    </w:pPr>
  </w:style>
  <w:style w:type="paragraph" w:customStyle="1" w:styleId="Iauiue">
    <w:name w:val="Iau?iue"/>
    <w:rsid w:val="00F2540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F2540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6C3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56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5998">
      <w:bodyDiv w:val="1"/>
      <w:marLeft w:val="0"/>
      <w:marRight w:val="0"/>
      <w:marTop w:val="0"/>
      <w:marBottom w:val="0"/>
      <w:divBdr>
        <w:top w:val="none" w:sz="0" w:space="0" w:color="auto"/>
        <w:left w:val="none" w:sz="0" w:space="0" w:color="auto"/>
        <w:bottom w:val="none" w:sz="0" w:space="0" w:color="auto"/>
        <w:right w:val="none" w:sz="0" w:space="0" w:color="auto"/>
      </w:divBdr>
    </w:div>
    <w:div w:id="1102139999">
      <w:bodyDiv w:val="1"/>
      <w:marLeft w:val="0"/>
      <w:marRight w:val="0"/>
      <w:marTop w:val="0"/>
      <w:marBottom w:val="0"/>
      <w:divBdr>
        <w:top w:val="none" w:sz="0" w:space="0" w:color="auto"/>
        <w:left w:val="none" w:sz="0" w:space="0" w:color="auto"/>
        <w:bottom w:val="none" w:sz="0" w:space="0" w:color="auto"/>
        <w:right w:val="none" w:sz="0" w:space="0" w:color="auto"/>
      </w:divBdr>
    </w:div>
    <w:div w:id="15645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316F-7C91-423B-81D8-58087360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14</Pages>
  <Words>17456</Words>
  <Characters>9950</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cp:revision>
  <cp:lastPrinted>2026-03-24T08:38:00Z</cp:lastPrinted>
  <dcterms:created xsi:type="dcterms:W3CDTF">2026-03-20T08:17:00Z</dcterms:created>
  <dcterms:modified xsi:type="dcterms:W3CDTF">2026-03-24T11:48:00Z</dcterms:modified>
</cp:coreProperties>
</file>