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18" w:rsidRDefault="00871618" w:rsidP="0087161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noProof/>
          <w:kern w:val="32"/>
          <w:sz w:val="28"/>
          <w:szCs w:val="28"/>
          <w:lang w:eastAsia="uk-UA"/>
        </w:rPr>
        <w:drawing>
          <wp:inline distT="0" distB="0" distL="0" distR="0" wp14:anchorId="501FEDF4" wp14:editId="73F887F9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18" w:rsidRDefault="00871618" w:rsidP="0087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ЗВЯГЕЛЬСЬКИЙ МІСЬКИЙ ГОЛОВА</w:t>
      </w:r>
    </w:p>
    <w:p w:rsidR="00871618" w:rsidRDefault="00871618" w:rsidP="0087161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871618" w:rsidRPr="009C0B6B" w:rsidRDefault="009C0B6B" w:rsidP="00871618">
      <w:pPr>
        <w:keepNext/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ru-RU" w:eastAsia="ru-RU"/>
        </w:rPr>
      </w:pPr>
      <w:r w:rsidRPr="009C0B6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21.07.2026</w:t>
      </w:r>
      <w:r w:rsidR="00871618" w:rsidRPr="009C0B6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          </w:t>
      </w:r>
      <w:r w:rsidR="00871618" w:rsidRPr="009C0B6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Pr="009C0B6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№219(о)</w:t>
      </w:r>
    </w:p>
    <w:p w:rsidR="00022D22" w:rsidRPr="009C0B6B" w:rsidRDefault="00022D22" w:rsidP="00871618">
      <w:pPr>
        <w:keepNext/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                                                                                           </w:t>
      </w:r>
    </w:p>
    <w:p w:rsidR="00022D22" w:rsidRDefault="00022D22" w:rsidP="000D5C64">
      <w:pPr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  <w:r w:rsidRPr="00022D22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Про фінансову підтримку </w:t>
      </w:r>
    </w:p>
    <w:p w:rsidR="00022D22" w:rsidRPr="00022D22" w:rsidRDefault="00022D22" w:rsidP="000D5C64">
      <w:pPr>
        <w:spacing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>м</w:t>
      </w:r>
      <w:r w:rsidRPr="00022D22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>олодіжних</w:t>
      </w:r>
      <w:r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 xml:space="preserve"> </w:t>
      </w:r>
      <w:r w:rsidRPr="00022D22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>проєктів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 </w:t>
      </w:r>
      <w:r w:rsidRPr="00022D22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>у 2026 році</w:t>
      </w:r>
    </w:p>
    <w:p w:rsidR="00022D22" w:rsidRPr="009C0B6B" w:rsidRDefault="00022D22" w:rsidP="00791C88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</w:pP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Керуючись пунктами 19, 20 частини четвертої статті 42 Закону України «Про місцеве самоврядування в Україні», рішенням </w:t>
      </w:r>
      <w:r w:rsidR="000D5C64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міської ради від 18.12.2025 №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1656 «Про бюджет Звягельської міської територіальної громади на 2026 рік», </w:t>
      </w:r>
      <w:r w:rsidR="007B70A6" w:rsidRPr="007B70A6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відповідно до </w:t>
      </w:r>
      <w:r w:rsidR="007B70A6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Положення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 про проведення конкурсу з визначення програм (проєктів, заходів) у сфері реалізації молодіжної політики та утвердження української національної та громадянської ідентичності у 2026 році, враховуючи протокол засідання </w:t>
      </w:r>
      <w:r w:rsidRP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конк</w:t>
      </w:r>
      <w:r w:rsidR="000D5C64" w:rsidRP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урсної комісії </w:t>
      </w:r>
      <w:r w:rsidR="00791C88" w:rsidRP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з визначення програм (проєктів, заходів) у сфері реалізації молодіжної політики та утвердження української національної та громадянської ідентичності у 2026 році </w:t>
      </w:r>
      <w:r w:rsidR="000D5C64" w:rsidRP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від 04.06.2026 №</w:t>
      </w:r>
      <w:r w:rsidRP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1: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 xml:space="preserve"> </w:t>
      </w:r>
    </w:p>
    <w:p w:rsidR="00022D22" w:rsidRPr="00022D22" w:rsidRDefault="00022D22" w:rsidP="00B55265">
      <w:pPr>
        <w:numPr>
          <w:ilvl w:val="0"/>
          <w:numId w:val="1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 xml:space="preserve">Затвердити список </w:t>
      </w:r>
      <w:proofErr w:type="spellStart"/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>проєктів</w:t>
      </w:r>
      <w:proofErr w:type="spellEnd"/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>-переможців та обсяг фінансової підтримки для реалізації молодіжних</w:t>
      </w:r>
      <w:r w:rsidR="00E741CD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 xml:space="preserve"> проєктів у 2026 році згідно з д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>одатком (додається).</w:t>
      </w:r>
    </w:p>
    <w:p w:rsidR="00022D22" w:rsidRPr="00022D22" w:rsidRDefault="00022D22" w:rsidP="00B55265">
      <w:pPr>
        <w:numPr>
          <w:ilvl w:val="0"/>
          <w:numId w:val="1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Управлінню у справах сім’ї, молоді, фізичної культури та спорту Звягельської міської ради (Кравчук Т.М.) </w:t>
      </w:r>
      <w:r w:rsid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провести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 </w:t>
      </w:r>
      <w:r w:rsid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о</w:t>
      </w:r>
      <w:r w:rsidR="00412980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плату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 </w:t>
      </w:r>
      <w:r w:rsidR="00791C88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видатків переможців конкурсу 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відповідно до кошторисів та умов Положення про проведення конкурсу у 2026 році, в межах бюджетних призначень.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 xml:space="preserve"> </w:t>
      </w:r>
    </w:p>
    <w:p w:rsidR="00022D22" w:rsidRPr="00022D22" w:rsidRDefault="00022D22" w:rsidP="00B55265">
      <w:pPr>
        <w:numPr>
          <w:ilvl w:val="0"/>
          <w:numId w:val="1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Учасникам конкурсу завершити реалізацію проєктів </w:t>
      </w:r>
      <w:r w:rsidR="00D3688D"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до 25.12.2026 року 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та </w:t>
      </w:r>
      <w:r w:rsidR="00D3688D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надати інформацію в управління </w:t>
      </w:r>
      <w:r w:rsidR="00D3688D" w:rsidRPr="00D3688D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у справах сім’ї, молоді, фізичної культури та спорту Звягельської міської ради </w:t>
      </w:r>
      <w:r w:rsidR="00D3688D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 xml:space="preserve">про презентацію проєкту в </w:t>
      </w:r>
      <w:proofErr w:type="spellStart"/>
      <w:r w:rsidR="00D3688D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меді</w:t>
      </w:r>
      <w:r w:rsidR="003B384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аресурсах</w:t>
      </w:r>
      <w:proofErr w:type="spellEnd"/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bdr w:val="none" w:sz="0" w:space="0" w:color="auto" w:frame="1"/>
          <w:lang w:eastAsia="uk-UA"/>
        </w:rPr>
        <w:t>.</w:t>
      </w: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 xml:space="preserve"> </w:t>
      </w:r>
    </w:p>
    <w:p w:rsidR="00022D22" w:rsidRPr="00022D22" w:rsidRDefault="00022D22" w:rsidP="00B55265">
      <w:pPr>
        <w:numPr>
          <w:ilvl w:val="0"/>
          <w:numId w:val="1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  <w:r w:rsidRPr="00022D22"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  <w:t>Контроль за виконанням цього розпорядження покласти на заступника міського голови Борис Н.П.</w:t>
      </w:r>
    </w:p>
    <w:p w:rsidR="00022D22" w:rsidRDefault="00022D22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B55265" w:rsidRDefault="00B55265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022D22" w:rsidRDefault="00B55265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uk-UA"/>
        </w:rPr>
      </w:pP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Міський  голова                                                         </w:t>
      </w:r>
      <w:r w:rsidR="009C0B6B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      </w:t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   Микола  БОРОВЕЦЬ</w:t>
      </w:r>
    </w:p>
    <w:p w:rsidR="00022D22" w:rsidRDefault="00022D22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022D22" w:rsidRDefault="00022D22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022D22" w:rsidRDefault="00022D22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022D22" w:rsidRDefault="00022D22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022D22" w:rsidRDefault="00022D22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B55265" w:rsidRDefault="00B55265" w:rsidP="00B5526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B55265" w:rsidRDefault="00B55265" w:rsidP="00B5526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95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:rsidR="00B55265" w:rsidRPr="00883486" w:rsidRDefault="00B55265" w:rsidP="00B5526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95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 </w:t>
      </w:r>
    </w:p>
    <w:p w:rsidR="00B55265" w:rsidRDefault="00B55265" w:rsidP="00B5526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954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B6B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0B6B">
        <w:rPr>
          <w:rFonts w:ascii="Times New Roman" w:eastAsia="Times New Roman" w:hAnsi="Times New Roman" w:cs="Times New Roman"/>
          <w:sz w:val="28"/>
          <w:szCs w:val="28"/>
          <w:lang w:eastAsia="ru-RU"/>
        </w:rPr>
        <w:t>219(о)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55265" w:rsidRDefault="00B55265" w:rsidP="00B5526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954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D22" w:rsidRPr="00022D22" w:rsidRDefault="00022D22" w:rsidP="00B552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  <w:r w:rsidRPr="00022D22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>СПИСОК</w:t>
      </w:r>
    </w:p>
    <w:p w:rsidR="007C367D" w:rsidRDefault="00022D22" w:rsidP="0087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  <w:r w:rsidRPr="00022D22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>проєктів-переможців конкурсу молодіжних проєктів та обсяг фінансової підтримки на 2026 рік</w:t>
      </w:r>
    </w:p>
    <w:p w:rsidR="00871618" w:rsidRPr="00871618" w:rsidRDefault="00871618" w:rsidP="00871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4252"/>
        <w:gridCol w:w="1696"/>
      </w:tblGrid>
      <w:tr w:rsidR="007C367D" w:rsidTr="00B55265">
        <w:tc>
          <w:tcPr>
            <w:tcW w:w="562" w:type="dxa"/>
          </w:tcPr>
          <w:p w:rsidR="007C367D" w:rsidRPr="000D5C64" w:rsidRDefault="007C367D" w:rsidP="008716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D5C64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119" w:type="dxa"/>
          </w:tcPr>
          <w:p w:rsidR="007C367D" w:rsidRPr="000D5C64" w:rsidRDefault="00871618" w:rsidP="008716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D5C64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Назва громадської організації</w:t>
            </w:r>
          </w:p>
        </w:tc>
        <w:tc>
          <w:tcPr>
            <w:tcW w:w="4252" w:type="dxa"/>
          </w:tcPr>
          <w:p w:rsidR="007C367D" w:rsidRPr="000D5C64" w:rsidRDefault="007C367D" w:rsidP="008716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D5C64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Назва проєкту</w:t>
            </w:r>
          </w:p>
        </w:tc>
        <w:tc>
          <w:tcPr>
            <w:tcW w:w="1696" w:type="dxa"/>
          </w:tcPr>
          <w:p w:rsidR="007C367D" w:rsidRPr="000D5C64" w:rsidRDefault="007C367D" w:rsidP="008716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D5C64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Обсяг фінансової підтримки (грн)</w:t>
            </w:r>
          </w:p>
        </w:tc>
      </w:tr>
      <w:tr w:rsidR="007C367D" w:rsidTr="00B55265">
        <w:tc>
          <w:tcPr>
            <w:tcW w:w="56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119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Молодіжна громадська організація «Дзвін»</w:t>
            </w:r>
          </w:p>
        </w:tc>
        <w:tc>
          <w:tcPr>
            <w:tcW w:w="425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 xml:space="preserve">Військово-патріотичний вишкіл для молоді «Доброволець» імені Героя України Сергія </w:t>
            </w:r>
            <w:proofErr w:type="spellStart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Костюченка</w:t>
            </w:r>
            <w:proofErr w:type="spellEnd"/>
          </w:p>
        </w:tc>
        <w:tc>
          <w:tcPr>
            <w:tcW w:w="1696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75 000,00</w:t>
            </w:r>
          </w:p>
        </w:tc>
      </w:tr>
      <w:tr w:rsidR="007C367D" w:rsidTr="00B55265">
        <w:tc>
          <w:tcPr>
            <w:tcW w:w="56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3119" w:type="dxa"/>
          </w:tcPr>
          <w:p w:rsidR="007C367D" w:rsidRDefault="00B55265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Мультиспортивний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 xml:space="preserve"> клуб </w:t>
            </w:r>
            <w:r w:rsidR="007C367D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 xml:space="preserve">«Активний </w:t>
            </w:r>
            <w:proofErr w:type="spellStart"/>
            <w:r w:rsidR="007C367D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Звягель</w:t>
            </w:r>
            <w:proofErr w:type="spellEnd"/>
            <w:r w:rsidR="007C367D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425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Проєкт «</w:t>
            </w:r>
            <w:proofErr w:type="spellStart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Stud</w:t>
            </w:r>
            <w:proofErr w:type="spellEnd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art</w:t>
            </w:r>
            <w:proofErr w:type="spellEnd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fest</w:t>
            </w:r>
            <w:proofErr w:type="spellEnd"/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1696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60 000,00</w:t>
            </w:r>
          </w:p>
        </w:tc>
      </w:tr>
      <w:tr w:rsidR="007C367D" w:rsidTr="00B55265">
        <w:tc>
          <w:tcPr>
            <w:tcW w:w="56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119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«Молодь Звягеля»</w:t>
            </w:r>
          </w:p>
        </w:tc>
        <w:tc>
          <w:tcPr>
            <w:tcW w:w="425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Освітня молодіжна програма «Школа місцевого самоврядування»</w:t>
            </w:r>
          </w:p>
        </w:tc>
        <w:tc>
          <w:tcPr>
            <w:tcW w:w="1696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60 000,00</w:t>
            </w:r>
          </w:p>
        </w:tc>
      </w:tr>
      <w:tr w:rsidR="007C367D" w:rsidTr="00B55265">
        <w:tc>
          <w:tcPr>
            <w:tcW w:w="56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3119" w:type="dxa"/>
          </w:tcPr>
          <w:p w:rsidR="007C367D" w:rsidRDefault="00B55265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«Простір розвитку 8Д</w:t>
            </w:r>
            <w:r w:rsidR="007C367D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425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«Лавандовий еко-простір»</w:t>
            </w:r>
          </w:p>
        </w:tc>
        <w:tc>
          <w:tcPr>
            <w:tcW w:w="1696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55 000,00</w:t>
            </w:r>
          </w:p>
        </w:tc>
      </w:tr>
      <w:tr w:rsidR="007C367D" w:rsidTr="00B55265">
        <w:tc>
          <w:tcPr>
            <w:tcW w:w="56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3119" w:type="dxa"/>
          </w:tcPr>
          <w:p w:rsidR="007C367D" w:rsidRDefault="000D5C64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«</w:t>
            </w:r>
            <w:r w:rsidR="007C367D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Милосердя</w:t>
            </w: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.</w:t>
            </w:r>
            <w:r w:rsidR="007C367D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 xml:space="preserve"> Звягель»</w:t>
            </w:r>
          </w:p>
        </w:tc>
        <w:tc>
          <w:tcPr>
            <w:tcW w:w="4252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«Студентська мобільна школа життєстійкості»</w:t>
            </w:r>
          </w:p>
        </w:tc>
        <w:tc>
          <w:tcPr>
            <w:tcW w:w="1696" w:type="dxa"/>
          </w:tcPr>
          <w:p w:rsidR="007C367D" w:rsidRDefault="007C367D" w:rsidP="00B5526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22D22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50 000,00</w:t>
            </w:r>
          </w:p>
        </w:tc>
      </w:tr>
      <w:tr w:rsidR="007C367D" w:rsidTr="00B55265">
        <w:tc>
          <w:tcPr>
            <w:tcW w:w="7933" w:type="dxa"/>
            <w:gridSpan w:val="3"/>
          </w:tcPr>
          <w:p w:rsidR="007C367D" w:rsidRPr="000D5C64" w:rsidRDefault="007C367D" w:rsidP="00022D22">
            <w:pPr>
              <w:spacing w:before="100" w:beforeAutospacing="1"/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D5C64"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696" w:type="dxa"/>
          </w:tcPr>
          <w:p w:rsidR="007C367D" w:rsidRPr="000D5C64" w:rsidRDefault="007C367D" w:rsidP="00022D22">
            <w:pPr>
              <w:spacing w:before="100" w:beforeAutospacing="1"/>
              <w:rPr>
                <w:rFonts w:ascii="Times New Roman" w:eastAsia="Times New Roman" w:hAnsi="Times New Roman" w:cs="Times New Roman"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</w:pPr>
            <w:r w:rsidRPr="000D5C64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4"/>
                <w:bdr w:val="none" w:sz="0" w:space="0" w:color="auto" w:frame="1"/>
                <w:lang w:eastAsia="uk-UA"/>
              </w:rPr>
              <w:t>300 000,00 грн.</w:t>
            </w:r>
          </w:p>
        </w:tc>
      </w:tr>
    </w:tbl>
    <w:p w:rsidR="00871618" w:rsidRDefault="00871618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871618" w:rsidRDefault="00871618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B55265" w:rsidRDefault="00B55265" w:rsidP="00022D2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</w:p>
    <w:p w:rsidR="00B55265" w:rsidRPr="00B55265" w:rsidRDefault="00B55265" w:rsidP="00B55265">
      <w:pPr>
        <w:spacing w:after="0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Керуючий справами виконавчого </w:t>
      </w:r>
    </w:p>
    <w:p w:rsidR="00B55265" w:rsidRPr="00B55265" w:rsidRDefault="00B55265" w:rsidP="00B55265">
      <w:pPr>
        <w:spacing w:after="0"/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</w:pP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 xml:space="preserve">комітету міської ради </w:t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  <w:t xml:space="preserve">   </w:t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</w:r>
      <w:r w:rsidRPr="00B55265">
        <w:rPr>
          <w:rFonts w:ascii="Times New Roman" w:eastAsia="Times New Roman" w:hAnsi="Times New Roman" w:cs="Times New Roman"/>
          <w:bCs/>
          <w:color w:val="1F1F1F"/>
          <w:sz w:val="28"/>
          <w:szCs w:val="24"/>
          <w:bdr w:val="none" w:sz="0" w:space="0" w:color="auto" w:frame="1"/>
          <w:lang w:eastAsia="uk-UA"/>
        </w:rPr>
        <w:tab/>
        <w:t xml:space="preserve">  Олександр ДОЛЯ</w:t>
      </w:r>
    </w:p>
    <w:p w:rsidR="00A660B9" w:rsidRPr="00022D22" w:rsidRDefault="00A660B9">
      <w:pPr>
        <w:rPr>
          <w:sz w:val="24"/>
        </w:rPr>
      </w:pPr>
    </w:p>
    <w:sectPr w:rsidR="00A660B9" w:rsidRPr="00022D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916"/>
    <w:multiLevelType w:val="multilevel"/>
    <w:tmpl w:val="0BDC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6"/>
    <w:rsid w:val="00022D22"/>
    <w:rsid w:val="000D5C64"/>
    <w:rsid w:val="002D4BC9"/>
    <w:rsid w:val="003B3842"/>
    <w:rsid w:val="00412980"/>
    <w:rsid w:val="00791C88"/>
    <w:rsid w:val="007B70A6"/>
    <w:rsid w:val="007C367D"/>
    <w:rsid w:val="00871618"/>
    <w:rsid w:val="009C0B6B"/>
    <w:rsid w:val="00A660B9"/>
    <w:rsid w:val="00B55265"/>
    <w:rsid w:val="00D3688D"/>
    <w:rsid w:val="00DA5546"/>
    <w:rsid w:val="00E70E40"/>
    <w:rsid w:val="00E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BEB3"/>
  <w15:chartTrackingRefBased/>
  <w15:docId w15:val="{5F514EFB-B0D5-4679-A59B-D955D823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2026-07-03T12:14:00Z</cp:lastPrinted>
  <dcterms:created xsi:type="dcterms:W3CDTF">2026-06-23T05:43:00Z</dcterms:created>
  <dcterms:modified xsi:type="dcterms:W3CDTF">2026-07-23T05:12:00Z</dcterms:modified>
</cp:coreProperties>
</file>